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786F" w14:textId="4B72A1E4" w:rsidR="00063738" w:rsidRDefault="00063738" w:rsidP="00063738">
      <w:pPr>
        <w:pStyle w:val="Heading1"/>
      </w:pPr>
      <w:r>
        <w:t>AT Stages of Development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8"/>
        <w:gridCol w:w="6372"/>
        <w:gridCol w:w="4821"/>
        <w:gridCol w:w="3933"/>
      </w:tblGrid>
      <w:tr w:rsidR="00140C14" w:rsidRPr="00245199" w14:paraId="38E22352" w14:textId="77777777" w:rsidTr="3FE930F6">
        <w:trPr>
          <w:cantSplit/>
          <w:trHeight w:val="705"/>
          <w:tblHeader/>
        </w:trPr>
        <w:tc>
          <w:tcPr>
            <w:tcW w:w="181" w:type="pct"/>
            <w:shd w:val="clear" w:color="auto" w:fill="D9E2F3" w:themeFill="accent1" w:themeFillTint="33"/>
            <w:textDirection w:val="btLr"/>
            <w:vAlign w:val="center"/>
          </w:tcPr>
          <w:p w14:paraId="0D98B8E6" w14:textId="77777777" w:rsidR="00140C14" w:rsidRPr="00DE7713" w:rsidRDefault="00140C14" w:rsidP="00195DD5">
            <w:pPr>
              <w:ind w:left="113" w:right="113"/>
              <w:jc w:val="right"/>
              <w:rPr>
                <w:rStyle w:val="Heading1Char"/>
                <w:color w:val="002060"/>
              </w:rPr>
            </w:pPr>
          </w:p>
        </w:tc>
        <w:tc>
          <w:tcPr>
            <w:tcW w:w="2030" w:type="pct"/>
            <w:shd w:val="clear" w:color="auto" w:fill="D9E2F3" w:themeFill="accent1" w:themeFillTint="33"/>
            <w:vAlign w:val="center"/>
          </w:tcPr>
          <w:p w14:paraId="316FAEC7" w14:textId="6D132C10" w:rsidR="00140C14" w:rsidRPr="0090699B" w:rsidRDefault="00140C14" w:rsidP="0090699B">
            <w:pPr>
              <w:jc w:val="center"/>
              <w:rPr>
                <w:rFonts w:eastAsia="Tw Cen MT Condensed Extra Bold"/>
                <w:b/>
                <w:bCs/>
                <w:color w:val="002060"/>
              </w:rPr>
            </w:pPr>
            <w:r w:rsidRPr="00DE7713">
              <w:rPr>
                <w:rStyle w:val="Heading1Char"/>
                <w:color w:val="002060"/>
                <w:sz w:val="22"/>
                <w:szCs w:val="22"/>
              </w:rPr>
              <w:t>BEGINNING TEACHING</w:t>
            </w:r>
          </w:p>
        </w:tc>
        <w:tc>
          <w:tcPr>
            <w:tcW w:w="1536" w:type="pct"/>
            <w:shd w:val="clear" w:color="auto" w:fill="D9E2F3" w:themeFill="accent1" w:themeFillTint="33"/>
            <w:vAlign w:val="center"/>
          </w:tcPr>
          <w:p w14:paraId="61888ED4" w14:textId="49266273" w:rsidR="00140C14" w:rsidRPr="00DE7713" w:rsidRDefault="00140C14" w:rsidP="0090699B">
            <w:pPr>
              <w:jc w:val="center"/>
              <w:rPr>
                <w:rFonts w:eastAsia="Tw Cen MT Condensed Extra Bold"/>
                <w:color w:val="002060"/>
              </w:rPr>
            </w:pPr>
            <w:r w:rsidRPr="00DE7713">
              <w:rPr>
                <w:rStyle w:val="Heading1Char"/>
                <w:color w:val="002060"/>
                <w:sz w:val="22"/>
                <w:szCs w:val="22"/>
              </w:rPr>
              <w:t>DEVELOPING TEACHER IDENTITY</w:t>
            </w:r>
          </w:p>
        </w:tc>
        <w:tc>
          <w:tcPr>
            <w:tcW w:w="1253" w:type="pct"/>
            <w:shd w:val="clear" w:color="auto" w:fill="D9E2F3" w:themeFill="accent1" w:themeFillTint="33"/>
            <w:vAlign w:val="center"/>
          </w:tcPr>
          <w:p w14:paraId="74068325" w14:textId="39856F89" w:rsidR="00140C14" w:rsidRPr="0090699B" w:rsidRDefault="00140C14" w:rsidP="0090699B">
            <w:pPr>
              <w:pStyle w:val="Heading1"/>
              <w:jc w:val="center"/>
              <w:rPr>
                <w:rStyle w:val="Heading1Char"/>
                <w:b/>
                <w:bCs/>
                <w:color w:val="002060"/>
                <w:sz w:val="22"/>
                <w:szCs w:val="22"/>
              </w:rPr>
            </w:pPr>
            <w:r w:rsidRPr="00DE7713">
              <w:rPr>
                <w:color w:val="002060"/>
                <w:sz w:val="22"/>
                <w:szCs w:val="22"/>
              </w:rPr>
              <w:t>BECOMING AUTONOMOUS</w:t>
            </w:r>
          </w:p>
        </w:tc>
      </w:tr>
      <w:tr w:rsidR="00140C14" w:rsidRPr="00EF3913" w14:paraId="09654680" w14:textId="77777777" w:rsidTr="3FE930F6">
        <w:trPr>
          <w:cantSplit/>
          <w:trHeight w:val="3162"/>
        </w:trPr>
        <w:tc>
          <w:tcPr>
            <w:tcW w:w="181" w:type="pct"/>
            <w:shd w:val="clear" w:color="auto" w:fill="EDF0F3"/>
            <w:textDirection w:val="btLr"/>
            <w:vAlign w:val="center"/>
          </w:tcPr>
          <w:p w14:paraId="5671C473" w14:textId="2A090430" w:rsidR="00140C14" w:rsidRPr="00870DC7" w:rsidRDefault="00140C14" w:rsidP="0090699B">
            <w:pPr>
              <w:spacing w:after="8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870DC7"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1"/>
                <w:szCs w:val="21"/>
              </w:rPr>
              <w:t>The AT</w:t>
            </w:r>
          </w:p>
        </w:tc>
        <w:tc>
          <w:tcPr>
            <w:tcW w:w="2030" w:type="pct"/>
            <w:shd w:val="clear" w:color="auto" w:fill="EDF0F3"/>
          </w:tcPr>
          <w:p w14:paraId="658A4A70" w14:textId="6493223B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is adjusting to school life and culture.</w:t>
            </w:r>
          </w:p>
          <w:p w14:paraId="0556A2A7" w14:textId="4DAEB7DE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 xml:space="preserve">has 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values and beliefs </w:t>
            </w:r>
            <w:r>
              <w:rPr>
                <w:color w:val="1F3864" w:themeColor="accent1" w:themeShade="80"/>
                <w:sz w:val="20"/>
                <w:szCs w:val="20"/>
              </w:rPr>
              <w:t xml:space="preserve">that 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are beginning to shift and evolve to the reality of the profession, including their perception of being a teacher. </w:t>
            </w:r>
          </w:p>
          <w:p w14:paraId="67AA8CB9" w14:textId="77777777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is developing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color w:val="1F3864" w:themeColor="accent1" w:themeShade="80"/>
                <w:sz w:val="20"/>
                <w:szCs w:val="20"/>
              </w:rPr>
              <w:t xml:space="preserve">their 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>classroom management and planning</w:t>
            </w:r>
            <w:r>
              <w:rPr>
                <w:color w:val="1F3864" w:themeColor="accent1" w:themeShade="80"/>
                <w:sz w:val="20"/>
                <w:szCs w:val="20"/>
              </w:rPr>
              <w:t>.</w:t>
            </w:r>
          </w:p>
          <w:p w14:paraId="14E58DEB" w14:textId="77777777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is planning based on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 curriculum requirements and </w:t>
            </w:r>
            <w:r>
              <w:rPr>
                <w:color w:val="1F3864" w:themeColor="accent1" w:themeShade="80"/>
                <w:sz w:val="20"/>
                <w:szCs w:val="20"/>
              </w:rPr>
              <w:t>has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 begun to plan and teach collaboratively.</w:t>
            </w:r>
          </w:p>
          <w:p w14:paraId="45823BC0" w14:textId="77777777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 xml:space="preserve">makes 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contributions and reflections </w:t>
            </w:r>
            <w:r>
              <w:rPr>
                <w:color w:val="1F3864" w:themeColor="accent1" w:themeShade="80"/>
                <w:sz w:val="20"/>
                <w:szCs w:val="20"/>
              </w:rPr>
              <w:t xml:space="preserve">that 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>generally tend to be descriptive rather than analytical and interpretive.</w:t>
            </w:r>
          </w:p>
          <w:p w14:paraId="303B0440" w14:textId="6B8CF571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67" w:hanging="167"/>
              <w:rPr>
                <w:sz w:val="20"/>
                <w:szCs w:val="20"/>
              </w:rPr>
            </w:pPr>
            <w:r w:rsidRPr="00EF3913"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needs guidance with goal setting and action planning.</w:t>
            </w:r>
          </w:p>
          <w:p w14:paraId="631EDA5F" w14:textId="588CF9A7" w:rsidR="00140C14" w:rsidRPr="004C64A3" w:rsidRDefault="00140C14" w:rsidP="00195DD5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67" w:hanging="167"/>
              <w:rPr>
                <w:color w:val="002060"/>
                <w:sz w:val="20"/>
                <w:szCs w:val="20"/>
              </w:rPr>
            </w:pPr>
            <w:r w:rsidRPr="004C64A3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 xml:space="preserve">may be more welcoming </w:t>
            </w:r>
            <w:r w:rsidR="00A8208D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to</w:t>
            </w:r>
            <w:r w:rsidRPr="004C64A3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 xml:space="preserve"> external information </w:t>
            </w:r>
            <w:r w:rsidR="00A8208D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if</w:t>
            </w:r>
            <w:r w:rsidRPr="004C64A3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 xml:space="preserve"> this provides a solution to a problem.</w:t>
            </w:r>
          </w:p>
          <w:p w14:paraId="31AC6786" w14:textId="5EE954B2" w:rsidR="00140C14" w:rsidRPr="004C64A3" w:rsidRDefault="00140C14" w:rsidP="00195DD5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67" w:hanging="167"/>
              <w:rPr>
                <w:color w:val="002060"/>
                <w:sz w:val="20"/>
                <w:szCs w:val="20"/>
              </w:rPr>
            </w:pPr>
            <w:r w:rsidRPr="004C64A3">
              <w:rPr>
                <w:color w:val="002060"/>
                <w:sz w:val="20"/>
                <w:szCs w:val="20"/>
              </w:rPr>
              <w:t>may define problems of own practice as problems on the part of learners.</w:t>
            </w:r>
          </w:p>
          <w:p w14:paraId="3E0C4091" w14:textId="2A33D47D" w:rsidR="00140C14" w:rsidRPr="004C64A3" w:rsidRDefault="00140C14" w:rsidP="00195DD5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67" w:hanging="167"/>
              <w:rPr>
                <w:color w:val="002060"/>
                <w:sz w:val="20"/>
                <w:szCs w:val="20"/>
              </w:rPr>
            </w:pPr>
            <w:r w:rsidRPr="004C64A3">
              <w:rPr>
                <w:color w:val="002060"/>
                <w:sz w:val="20"/>
                <w:szCs w:val="20"/>
              </w:rPr>
              <w:t>needs support in understanding the significance of events and their actions.</w:t>
            </w:r>
          </w:p>
          <w:p w14:paraId="7715E00D" w14:textId="3BCFE7E3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67" w:hanging="167"/>
              <w:rPr>
                <w:sz w:val="20"/>
                <w:szCs w:val="20"/>
              </w:rPr>
            </w:pPr>
            <w:r w:rsidRPr="004C64A3">
              <w:rPr>
                <w:color w:val="002060"/>
                <w:sz w:val="20"/>
                <w:szCs w:val="20"/>
              </w:rPr>
              <w:t>may wish to avoid emotional experiences or be dealing with and acting upon secondary emotions (frustration, irritation, relief) that impede their learning.</w:t>
            </w:r>
          </w:p>
        </w:tc>
        <w:tc>
          <w:tcPr>
            <w:tcW w:w="1536" w:type="pct"/>
            <w:shd w:val="clear" w:color="auto" w:fill="EDF0F3"/>
          </w:tcPr>
          <w:p w14:paraId="1D4149B6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increasingly feels more integrated in the school, with staff, pupils and parents.</w:t>
            </w:r>
          </w:p>
          <w:p w14:paraId="6CB58FAD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has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 beliefs and values are constantly evolving and shifting and as a result, their own individual identity as a teacher is forming and developing.</w:t>
            </w:r>
          </w:p>
          <w:p w14:paraId="0C55C168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is becoming more confident in managing the teaching and learning, however, may still heavily rely on external regulation.</w:t>
            </w:r>
          </w:p>
          <w:p w14:paraId="50E97970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is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 planning and teaching </w:t>
            </w:r>
            <w:r>
              <w:rPr>
                <w:color w:val="1F3864" w:themeColor="accent1" w:themeShade="80"/>
                <w:sz w:val="20"/>
                <w:szCs w:val="20"/>
              </w:rPr>
              <w:t xml:space="preserve">in a way that 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>shows more awareness of learners’ needs and how to meet these.</w:t>
            </w:r>
          </w:p>
          <w:p w14:paraId="27E4A28B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is being more analytical and critical in their reflections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 and their contributions are increasingly voluntary.</w:t>
            </w:r>
          </w:p>
          <w:p w14:paraId="093C74B5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can take on more responsibility for their own action planning.</w:t>
            </w:r>
          </w:p>
          <w:p w14:paraId="6F55FECB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can plan whole class lessons for all learners and has begun to differentiate effectively.</w:t>
            </w:r>
          </w:p>
          <w:p w14:paraId="511CB70B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line="257" w:lineRule="auto"/>
              <w:ind w:left="167" w:hanging="167"/>
              <w:rPr>
                <w:sz w:val="20"/>
                <w:szCs w:val="20"/>
              </w:rPr>
            </w:pPr>
            <w:r w:rsidRPr="004C64A3">
              <w:rPr>
                <w:color w:val="002060"/>
                <w:sz w:val="20"/>
                <w:szCs w:val="20"/>
              </w:rPr>
              <w:t>may define problems of own practice as problems of their</w:t>
            </w:r>
            <w:r w:rsidRPr="004C64A3">
              <w:rPr>
                <w:color w:val="002060"/>
                <w:sz w:val="20"/>
                <w:szCs w:val="20"/>
                <w:u w:val="single"/>
              </w:rPr>
              <w:t xml:space="preserve"> </w:t>
            </w:r>
            <w:r w:rsidRPr="004C64A3">
              <w:rPr>
                <w:color w:val="002060"/>
                <w:sz w:val="20"/>
                <w:szCs w:val="20"/>
              </w:rPr>
              <w:t>performance.</w:t>
            </w:r>
          </w:p>
        </w:tc>
        <w:tc>
          <w:tcPr>
            <w:tcW w:w="1253" w:type="pct"/>
            <w:shd w:val="clear" w:color="auto" w:fill="EDF0F3"/>
          </w:tcPr>
          <w:p w14:paraId="55A7003B" w14:textId="77777777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Theme="minorEastAsia"/>
                <w:color w:val="1F3864" w:themeColor="accent1" w:themeShade="80"/>
                <w:sz w:val="20"/>
                <w:szCs w:val="20"/>
              </w:rPr>
              <w:t>can organise their day independently.</w:t>
            </w:r>
          </w:p>
          <w:p w14:paraId="02C0AC1B" w14:textId="77777777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 xml:space="preserve">is fully integrated in many aspects of school life. </w:t>
            </w:r>
          </w:p>
          <w:p w14:paraId="34974507" w14:textId="77777777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is developing a strong identity as a teacher and is able to evaluate beliefs and values.</w:t>
            </w:r>
          </w:p>
          <w:p w14:paraId="2A3FE062" w14:textId="77777777" w:rsidR="00140C14" w:rsidRPr="00EF3913" w:rsidRDefault="00140C14" w:rsidP="00195DD5">
            <w:pPr>
              <w:pStyle w:val="ListParagraph"/>
              <w:numPr>
                <w:ilvl w:val="0"/>
                <w:numId w:val="7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is placing learners’ needs at the forefront of their teaching.</w:t>
            </w:r>
          </w:p>
          <w:p w14:paraId="6F8FDAFA" w14:textId="77777777" w:rsidR="00140C14" w:rsidRPr="00EF3913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reflects on their practice and can naturally create an action plan through effective reflection.</w:t>
            </w:r>
          </w:p>
          <w:p w14:paraId="7CD09EAE" w14:textId="77777777" w:rsidR="00140C14" w:rsidRPr="00EF3913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 xml:space="preserve">is </w:t>
            </w:r>
            <w:r w:rsidRPr="00EF3913">
              <w:rPr>
                <w:rFonts w:eastAsiaTheme="minorEastAsia"/>
                <w:color w:val="1F3864" w:themeColor="accent1" w:themeShade="80"/>
                <w:sz w:val="20"/>
                <w:szCs w:val="20"/>
              </w:rPr>
              <w:t>in control of all or most aspects of the classroom and can direct other members of staff.</w:t>
            </w:r>
          </w:p>
          <w:p w14:paraId="6A646EC5" w14:textId="77777777" w:rsidR="00140C14" w:rsidRPr="004C64A3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4C64A3">
              <w:rPr>
                <w:rFonts w:eastAsiaTheme="minorEastAsia"/>
                <w:color w:val="1F3864" w:themeColor="accent1" w:themeShade="80"/>
                <w:sz w:val="20"/>
                <w:szCs w:val="20"/>
              </w:rPr>
              <w:t>is starting to realise that problems of own practice are problems of their performance and understanding.</w:t>
            </w:r>
          </w:p>
          <w:p w14:paraId="29FA7B9F" w14:textId="77777777" w:rsidR="00140C14" w:rsidRPr="00EF3913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4C64A3">
              <w:rPr>
                <w:rFonts w:eastAsiaTheme="minorEastAsia"/>
                <w:color w:val="1F3864" w:themeColor="accent1" w:themeShade="80"/>
                <w:sz w:val="20"/>
                <w:szCs w:val="20"/>
              </w:rPr>
              <w:t>is using secondary emotions as a stimulus to learn.</w:t>
            </w:r>
          </w:p>
        </w:tc>
      </w:tr>
      <w:tr w:rsidR="00140C14" w:rsidRPr="00245199" w14:paraId="55709F3E" w14:textId="77777777" w:rsidTr="3FE930F6">
        <w:trPr>
          <w:cantSplit/>
          <w:trHeight w:val="1174"/>
        </w:trPr>
        <w:tc>
          <w:tcPr>
            <w:tcW w:w="181" w:type="pct"/>
            <w:shd w:val="clear" w:color="auto" w:fill="EDF0F3"/>
            <w:textDirection w:val="btLr"/>
            <w:vAlign w:val="center"/>
          </w:tcPr>
          <w:p w14:paraId="0D4E57C6" w14:textId="36F272FD" w:rsidR="00140C14" w:rsidRPr="00870DC7" w:rsidRDefault="00140C14" w:rsidP="0090699B">
            <w:pPr>
              <w:spacing w:after="8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870DC7"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1"/>
                <w:szCs w:val="21"/>
              </w:rPr>
              <w:t>Possible Mentor Strategies</w:t>
            </w:r>
          </w:p>
        </w:tc>
        <w:tc>
          <w:tcPr>
            <w:tcW w:w="2030" w:type="pct"/>
            <w:shd w:val="clear" w:color="auto" w:fill="EDF0F3"/>
          </w:tcPr>
          <w:p w14:paraId="1189EE0C" w14:textId="381D8391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support and encourage the AT to build professional relationships with pupils and staff.</w:t>
            </w:r>
          </w:p>
          <w:p w14:paraId="737DEECA" w14:textId="452DAC43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share relevant information about the class - ALN/MAT/behaviour management policies etc. </w:t>
            </w:r>
          </w:p>
          <w:p w14:paraId="413EB092" w14:textId="77777777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model teaching and explain to the AT what has been taught, how it was taught and why. Discuss individual incidents during the lesson.</w:t>
            </w:r>
          </w:p>
          <w:p w14:paraId="1D08AE2D" w14:textId="77777777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provide examples and, or models of lesson plans.</w:t>
            </w:r>
          </w:p>
          <w:p w14:paraId="710EC5B8" w14:textId="77777777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include the AT in planning sessions - encourage the AT to share ideas. </w:t>
            </w:r>
          </w:p>
          <w:p w14:paraId="5EC407B9" w14:textId="77777777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share a plan with the AT and deliver the lesson – ask the AT to use the plan to observe the lesson.</w:t>
            </w:r>
          </w:p>
          <w:p w14:paraId="216922FE" w14:textId="480D311F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share own reflection and evaluations out loud, discussing individual incidents during the lesson and what the next steps/lesson would be. </w:t>
            </w:r>
          </w:p>
          <w:p w14:paraId="59703B7F" w14:textId="09FC52CC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support the AT to link theory with practice. For example, Vygotsky and Scaffolding. </w:t>
            </w:r>
          </w:p>
          <w:p w14:paraId="41A74D14" w14:textId="59BD31E7" w:rsidR="00140C14" w:rsidRPr="00EF3913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co-plan, team-teach and guide the AT in their contributions. Review lessons together. </w:t>
            </w:r>
          </w:p>
          <w:p w14:paraId="4A44DF37" w14:textId="3A7DD650" w:rsidR="00140C14" w:rsidRPr="00245199" w:rsidRDefault="00140C14" w:rsidP="00195DD5">
            <w:pPr>
              <w:pStyle w:val="ListParagraph"/>
              <w:numPr>
                <w:ilvl w:val="0"/>
                <w:numId w:val="19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 xml:space="preserve">begin discussing standards from the PSTL and </w:t>
            </w:r>
            <w:r w:rsidRPr="00EF3913">
              <w:rPr>
                <w:b/>
                <w:bCs/>
                <w:color w:val="1F3864" w:themeColor="accent1" w:themeShade="80"/>
                <w:sz w:val="20"/>
                <w:szCs w:val="20"/>
              </w:rPr>
              <w:t>link some of the feedback to the elements</w:t>
            </w:r>
            <w:r w:rsidRPr="00EF3913">
              <w:rPr>
                <w:color w:val="1F3864" w:themeColor="accent1" w:themeShade="80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EDF0F3"/>
          </w:tcPr>
          <w:p w14:paraId="4F3430D9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color w:val="1F3864" w:themeColor="accent1" w:themeShade="80"/>
                <w:sz w:val="20"/>
                <w:szCs w:val="20"/>
              </w:rPr>
              <w:t>discuss progress against targets and objectives with the AT either following an observed lesson or in relation to progress since the last meeting and review (Mentor Handbook p13)</w:t>
            </w:r>
          </w:p>
          <w:p w14:paraId="2042D5F1" w14:textId="77777777" w:rsidR="00140C14" w:rsidRPr="00EF3913" w:rsidRDefault="00140C14" w:rsidP="3FE930F6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3FE930F6">
              <w:rPr>
                <w:color w:val="1F3864" w:themeColor="accent1" w:themeShade="80"/>
                <w:sz w:val="20"/>
                <w:szCs w:val="20"/>
              </w:rPr>
              <w:t>complete a guided observation (Mentor Handbook p14)</w:t>
            </w:r>
          </w:p>
          <w:p w14:paraId="3F16419D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adopt both a ‘directive’ and ‘non-directive’ mentoring approach.</w:t>
            </w:r>
          </w:p>
          <w:p w14:paraId="53DFED50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 xml:space="preserve">continually support the AT in developing confidence and support with planning. </w:t>
            </w:r>
          </w:p>
          <w:p w14:paraId="50A008A1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 xml:space="preserve">scrutinise lesson plans and provide feedback. </w:t>
            </w:r>
          </w:p>
          <w:p w14:paraId="2677D7EA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introduce the AT to links with other AoLEs and the wider curriculum.</w:t>
            </w:r>
          </w:p>
          <w:p w14:paraId="5EA2F42A" w14:textId="77777777" w:rsidR="00140C14" w:rsidRPr="00EF3913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challenge the AT through questions and support with greater critical dialogue, reflection and evaluation.</w:t>
            </w:r>
          </w:p>
          <w:p w14:paraId="2C7DC607" w14:textId="77777777" w:rsidR="00140C14" w:rsidRPr="00245199" w:rsidRDefault="00140C14" w:rsidP="00195DD5">
            <w:pPr>
              <w:pStyle w:val="ListParagraph"/>
              <w:numPr>
                <w:ilvl w:val="0"/>
                <w:numId w:val="11"/>
              </w:numPr>
              <w:spacing w:after="60"/>
              <w:ind w:left="167" w:hanging="167"/>
              <w:rPr>
                <w:color w:val="1F3864" w:themeColor="accent1" w:themeShade="80"/>
                <w:sz w:val="21"/>
                <w:szCs w:val="21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use knowledge of PSTL to complete PAF forms and school experience reports in order to grade the AT.</w:t>
            </w:r>
          </w:p>
        </w:tc>
        <w:tc>
          <w:tcPr>
            <w:tcW w:w="1253" w:type="pct"/>
            <w:shd w:val="clear" w:color="auto" w:fill="EDF0F3"/>
          </w:tcPr>
          <w:p w14:paraId="7022BB0E" w14:textId="77777777" w:rsidR="00140C14" w:rsidRPr="00EF3913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adopt a more ‘non-directive’ mentoring approach, using more ‘directive’ approaches when appropriate.</w:t>
            </w:r>
          </w:p>
          <w:p w14:paraId="7F6EF0FB" w14:textId="77777777" w:rsidR="00140C14" w:rsidRPr="00EF3913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adopt a more collaborative approach, where the mentor operates as a ‘critical colleague’.</w:t>
            </w:r>
          </w:p>
          <w:p w14:paraId="5E1FD8C6" w14:textId="77777777" w:rsidR="00140C14" w:rsidRPr="00EF3913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rFonts w:eastAsiaTheme="minorEastAsia"/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Theme="minorEastAsia"/>
                <w:color w:val="1F3864" w:themeColor="accent1" w:themeShade="80"/>
                <w:sz w:val="20"/>
                <w:szCs w:val="20"/>
              </w:rPr>
              <w:t>support AT experimenting with different teaching and learning approaches.</w:t>
            </w:r>
          </w:p>
          <w:p w14:paraId="06CC0D0F" w14:textId="77777777" w:rsidR="00140C14" w:rsidRPr="00EF3913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color w:val="1F3864" w:themeColor="accent1" w:themeShade="80"/>
                <w:sz w:val="20"/>
                <w:szCs w:val="20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 xml:space="preserve">act as more of a facilitator and promote more independent thought, reflection and teaching from the AT. </w:t>
            </w:r>
          </w:p>
          <w:p w14:paraId="5D1DA5DB" w14:textId="77777777" w:rsidR="00140C14" w:rsidRPr="00245199" w:rsidRDefault="00140C14" w:rsidP="00195DD5">
            <w:pPr>
              <w:pStyle w:val="ListParagraph"/>
              <w:numPr>
                <w:ilvl w:val="0"/>
                <w:numId w:val="10"/>
              </w:numPr>
              <w:spacing w:after="80"/>
              <w:ind w:left="167" w:hanging="167"/>
              <w:rPr>
                <w:color w:val="1F3864" w:themeColor="accent1" w:themeShade="80"/>
                <w:sz w:val="21"/>
                <w:szCs w:val="21"/>
              </w:rPr>
            </w:pPr>
            <w:r w:rsidRPr="00EF3913">
              <w:rPr>
                <w:rFonts w:eastAsia="Calibri"/>
                <w:color w:val="1F3864" w:themeColor="accent1" w:themeShade="80"/>
                <w:sz w:val="20"/>
                <w:szCs w:val="20"/>
              </w:rPr>
              <w:t>provide opportunities for the AT to reach their potential in both the classroom and in their career.</w:t>
            </w:r>
            <w:r w:rsidRPr="00245199">
              <w:rPr>
                <w:rFonts w:eastAsia="Calibri"/>
                <w:color w:val="1F3864" w:themeColor="accent1" w:themeShade="80"/>
                <w:sz w:val="21"/>
                <w:szCs w:val="21"/>
              </w:rPr>
              <w:t xml:space="preserve"> </w:t>
            </w:r>
          </w:p>
        </w:tc>
      </w:tr>
    </w:tbl>
    <w:p w14:paraId="18D9C6FC" w14:textId="12DF90A7" w:rsidR="00EF3913" w:rsidRPr="00063738" w:rsidRDefault="00DE7713" w:rsidP="00063738">
      <w:pPr>
        <w:pStyle w:val="Heading1"/>
        <w:rPr>
          <w:rFonts w:eastAsiaTheme="minorHAnsi"/>
          <w:color w:val="auto"/>
          <w:sz w:val="22"/>
          <w:szCs w:val="22"/>
        </w:rPr>
      </w:pPr>
      <w:r>
        <w:br w:type="page"/>
      </w:r>
      <w:r w:rsidR="00D81C8F" w:rsidRPr="003B3EF6">
        <w:lastRenderedPageBreak/>
        <w:t>Progression towards the</w:t>
      </w:r>
      <w:r w:rsidR="00EF3913" w:rsidRPr="003B3EF6">
        <w:t xml:space="preserve"> </w:t>
      </w:r>
      <w:r w:rsidR="00D81C8F" w:rsidRPr="003B3EF6">
        <w:t>s</w:t>
      </w:r>
      <w:r w:rsidR="00EF3913" w:rsidRPr="003B3EF6">
        <w:t>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72"/>
        <w:gridCol w:w="5688"/>
        <w:gridCol w:w="5534"/>
      </w:tblGrid>
      <w:tr w:rsidR="00017997" w:rsidRPr="001A608A" w14:paraId="7EFEACEC" w14:textId="77777777">
        <w:trPr>
          <w:cantSplit/>
          <w:trHeight w:val="765"/>
          <w:tblHeader/>
        </w:trPr>
        <w:tc>
          <w:tcPr>
            <w:tcW w:w="142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7C5B8D" w14:textId="5335F41F" w:rsidR="00017997" w:rsidRPr="0090699B" w:rsidRDefault="00017997" w:rsidP="0090699B">
            <w:pPr>
              <w:pStyle w:val="Heading2"/>
            </w:pPr>
            <w:r>
              <w:t>BEGINNING TEACHING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ACB74A" w14:textId="0264B837" w:rsidR="00017997" w:rsidRPr="001A608A" w:rsidRDefault="00017997" w:rsidP="0090699B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</w:rPr>
            </w:pPr>
            <w:r w:rsidRPr="1B6C0D2E">
              <w:rPr>
                <w:rFonts w:eastAsia="Tw Cen MT Condensed Extra Bold"/>
                <w:b/>
                <w:bCs/>
                <w:color w:val="1F3864" w:themeColor="accent1" w:themeShade="80"/>
              </w:rPr>
              <w:t>DEVELOPING TEACHER IDENTITY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63213C" w14:textId="5FE3B9F7" w:rsidR="00017997" w:rsidRPr="001A608A" w:rsidRDefault="00017997" w:rsidP="0090699B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</w:rPr>
            </w:pPr>
            <w:r w:rsidRPr="1B6C0D2E">
              <w:rPr>
                <w:rFonts w:eastAsia="Tw Cen MT Condensed Extra Bold"/>
                <w:b/>
                <w:bCs/>
                <w:color w:val="1F3864" w:themeColor="accent1" w:themeShade="80"/>
              </w:rPr>
              <w:t>BECOMING AUTONOMOUS</w:t>
            </w:r>
          </w:p>
        </w:tc>
      </w:tr>
      <w:tr w:rsidR="00017997" w:rsidRPr="001A608A" w14:paraId="4ACF9B34" w14:textId="77777777" w:rsidTr="00963C1C">
        <w:trPr>
          <w:cantSplit/>
          <w:tblHeader/>
        </w:trPr>
        <w:tc>
          <w:tcPr>
            <w:tcW w:w="1425" w:type="pct"/>
            <w:tcBorders>
              <w:right w:val="nil"/>
            </w:tcBorders>
            <w:shd w:val="clear" w:color="auto" w:fill="0078A2"/>
          </w:tcPr>
          <w:p w14:paraId="0B3CC76F" w14:textId="4B8A077B" w:rsidR="00017997" w:rsidRPr="00195DD5" w:rsidRDefault="00017997" w:rsidP="00195DD5">
            <w:pPr>
              <w:spacing w:before="40" w:after="40"/>
              <w:rPr>
                <w:rFonts w:eastAsia="Calibri"/>
                <w:color w:val="FFFFFF" w:themeColor="background1"/>
              </w:rPr>
            </w:pPr>
            <w:r w:rsidRPr="00195DD5">
              <w:rPr>
                <w:b/>
                <w:bCs/>
                <w:color w:val="FFFFFF" w:themeColor="background1"/>
              </w:rPr>
              <w:t>Pedagogy: Refining Teaching</w:t>
            </w:r>
          </w:p>
        </w:tc>
        <w:tc>
          <w:tcPr>
            <w:tcW w:w="1812" w:type="pct"/>
            <w:tcBorders>
              <w:left w:val="nil"/>
              <w:right w:val="nil"/>
            </w:tcBorders>
            <w:shd w:val="clear" w:color="auto" w:fill="0078A2"/>
          </w:tcPr>
          <w:p w14:paraId="35BB9DCE" w14:textId="7D016242" w:rsidR="00017997" w:rsidRPr="00195DD5" w:rsidRDefault="00017997" w:rsidP="00195DD5">
            <w:pPr>
              <w:spacing w:before="40" w:after="40"/>
              <w:rPr>
                <w:rFonts w:eastAsia="Calibri"/>
                <w:color w:val="FFFFFF" w:themeColor="background1"/>
              </w:rPr>
            </w:pPr>
          </w:p>
        </w:tc>
        <w:tc>
          <w:tcPr>
            <w:tcW w:w="1763" w:type="pct"/>
            <w:tcBorders>
              <w:left w:val="nil"/>
            </w:tcBorders>
            <w:shd w:val="clear" w:color="auto" w:fill="0078A2"/>
          </w:tcPr>
          <w:p w14:paraId="79A1AF50" w14:textId="77777777" w:rsidR="00017997" w:rsidRPr="00195DD5" w:rsidRDefault="00017997" w:rsidP="00195DD5">
            <w:pPr>
              <w:spacing w:before="40" w:after="40"/>
              <w:rPr>
                <w:rFonts w:eastAsia="Calibri"/>
                <w:color w:val="FFFFFF" w:themeColor="background1"/>
              </w:rPr>
            </w:pPr>
          </w:p>
        </w:tc>
      </w:tr>
      <w:tr w:rsidR="00017997" w:rsidRPr="001A608A" w14:paraId="0C5B964B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1981FF92" w14:textId="089F2353" w:rsidR="00017997" w:rsidRPr="001A608A" w:rsidRDefault="00017997" w:rsidP="00017997">
            <w:pPr>
              <w:spacing w:after="60"/>
              <w:rPr>
                <w:rFonts w:eastAsia="Calibri"/>
                <w:color w:val="1F3864" w:themeColor="accent1" w:themeShade="80"/>
              </w:rPr>
            </w:pPr>
            <w:r w:rsidRPr="00017997">
              <w:rPr>
                <w:rFonts w:eastAsia="Calibri"/>
                <w:color w:val="1F3864" w:themeColor="accent1" w:themeShade="80"/>
              </w:rPr>
              <w:t>See a</w:t>
            </w:r>
            <w:r>
              <w:rPr>
                <w:rFonts w:eastAsia="Calibri"/>
                <w:color w:val="1F3864" w:themeColor="accent1" w:themeShade="80"/>
              </w:rPr>
              <w:t xml:space="preserve"> lesson or</w:t>
            </w:r>
            <w:r w:rsidRPr="00017997">
              <w:rPr>
                <w:rFonts w:eastAsia="Calibri"/>
                <w:color w:val="1F3864" w:themeColor="accent1" w:themeShade="80"/>
              </w:rPr>
              <w:t xml:space="preserve"> task as something to be completed in isolation</w:t>
            </w:r>
          </w:p>
        </w:tc>
        <w:tc>
          <w:tcPr>
            <w:tcW w:w="1812" w:type="pct"/>
            <w:shd w:val="clear" w:color="auto" w:fill="F3FAFF"/>
          </w:tcPr>
          <w:p w14:paraId="2B364A2C" w14:textId="2D081B23" w:rsidR="00017997" w:rsidRPr="001A608A" w:rsidRDefault="00017997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Make connections between lessons and topics and signposts how tasks link together to develop skills</w:t>
            </w:r>
          </w:p>
        </w:tc>
        <w:tc>
          <w:tcPr>
            <w:tcW w:w="1763" w:type="pct"/>
            <w:shd w:val="clear" w:color="auto" w:fill="F3FAFF"/>
          </w:tcPr>
          <w:p w14:paraId="5CC8546C" w14:textId="2850A686" w:rsidR="00017997" w:rsidRPr="001A608A" w:rsidRDefault="00B457CD" w:rsidP="00FF702A">
            <w:pPr>
              <w:spacing w:after="80"/>
              <w:rPr>
                <w:rFonts w:eastAsia="Calibri"/>
                <w:color w:val="1F3864" w:themeColor="accent1" w:themeShade="80"/>
              </w:rPr>
            </w:pPr>
            <w:r w:rsidRPr="00B457CD">
              <w:rPr>
                <w:rFonts w:eastAsia="Calibri"/>
                <w:color w:val="1F3864" w:themeColor="accent1" w:themeShade="80"/>
              </w:rPr>
              <w:t xml:space="preserve">Understand </w:t>
            </w:r>
            <w:r>
              <w:rPr>
                <w:rFonts w:eastAsia="Calibri"/>
                <w:color w:val="1F3864" w:themeColor="accent1" w:themeShade="80"/>
              </w:rPr>
              <w:t>the</w:t>
            </w:r>
            <w:r w:rsidRPr="00B457CD">
              <w:rPr>
                <w:rFonts w:eastAsia="Calibri"/>
                <w:color w:val="1F3864" w:themeColor="accent1" w:themeShade="80"/>
              </w:rPr>
              <w:t xml:space="preserve"> learning aims </w:t>
            </w:r>
            <w:r>
              <w:rPr>
                <w:rFonts w:eastAsia="Calibri"/>
                <w:color w:val="1F3864" w:themeColor="accent1" w:themeShade="80"/>
              </w:rPr>
              <w:t xml:space="preserve">and content </w:t>
            </w:r>
            <w:r w:rsidRPr="00B457CD">
              <w:rPr>
                <w:rFonts w:eastAsia="Calibri"/>
                <w:color w:val="1F3864" w:themeColor="accent1" w:themeShade="80"/>
              </w:rPr>
              <w:t xml:space="preserve">within the curriculum and the broader context of the </w:t>
            </w:r>
            <w:r>
              <w:rPr>
                <w:rFonts w:eastAsia="Calibri"/>
                <w:color w:val="1F3864" w:themeColor="accent1" w:themeShade="80"/>
              </w:rPr>
              <w:t xml:space="preserve">subject; therefore, regards </w:t>
            </w:r>
            <w:r w:rsidRPr="00B457CD">
              <w:rPr>
                <w:rFonts w:eastAsia="Calibri"/>
                <w:color w:val="1F3864" w:themeColor="accent1" w:themeShade="80"/>
              </w:rPr>
              <w:t>the curriculum as an interconnected and coherent body of skills and concepts</w:t>
            </w:r>
            <w:r>
              <w:rPr>
                <w:rFonts w:eastAsia="Calibri"/>
                <w:color w:val="1F3864" w:themeColor="accent1" w:themeShade="80"/>
              </w:rPr>
              <w:t>.</w:t>
            </w:r>
            <w:r w:rsidRPr="00B457CD">
              <w:rPr>
                <w:color w:val="1F3864" w:themeColor="accent1" w:themeShade="80"/>
              </w:rPr>
              <w:t xml:space="preserve"> </w:t>
            </w:r>
          </w:p>
        </w:tc>
      </w:tr>
      <w:tr w:rsidR="00017997" w:rsidRPr="001A608A" w14:paraId="2FFC9A99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30A173AB" w14:textId="36663C7B" w:rsidR="00017997" w:rsidRPr="001A608A" w:rsidRDefault="00017997" w:rsidP="00017997">
            <w:pPr>
              <w:spacing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 xml:space="preserve">Deliver discrete tasks and focus </w:t>
            </w:r>
            <w:r w:rsidRPr="00017997">
              <w:rPr>
                <w:rFonts w:eastAsia="Calibri"/>
                <w:color w:val="1F3864" w:themeColor="accent1" w:themeShade="80"/>
              </w:rPr>
              <w:t>on task completion</w:t>
            </w:r>
          </w:p>
        </w:tc>
        <w:tc>
          <w:tcPr>
            <w:tcW w:w="1812" w:type="pct"/>
            <w:shd w:val="clear" w:color="auto" w:fill="F3FAFF"/>
          </w:tcPr>
          <w:p w14:paraId="3CDF3858" w14:textId="67C4BF55" w:rsidR="00017997" w:rsidRPr="001A608A" w:rsidRDefault="00B457CD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E</w:t>
            </w:r>
            <w:r w:rsidR="00017997">
              <w:rPr>
                <w:rFonts w:eastAsia="Calibri"/>
                <w:color w:val="1F3864" w:themeColor="accent1" w:themeShade="80"/>
              </w:rPr>
              <w:t xml:space="preserve">xperiments with </w:t>
            </w:r>
            <w:r>
              <w:rPr>
                <w:rFonts w:eastAsia="Calibri"/>
                <w:color w:val="1F3864" w:themeColor="accent1" w:themeShade="80"/>
              </w:rPr>
              <w:t>group work and discussions.</w:t>
            </w:r>
          </w:p>
        </w:tc>
        <w:tc>
          <w:tcPr>
            <w:tcW w:w="1763" w:type="pct"/>
            <w:shd w:val="clear" w:color="auto" w:fill="F3FAFF"/>
          </w:tcPr>
          <w:p w14:paraId="5A815DE9" w14:textId="2B05DCFE" w:rsidR="00017997" w:rsidRPr="001A608A" w:rsidRDefault="00B457CD" w:rsidP="00FF702A">
            <w:pPr>
              <w:spacing w:after="80"/>
              <w:rPr>
                <w:rFonts w:eastAsia="Calibri"/>
                <w:color w:val="1F3864" w:themeColor="accent1" w:themeShade="80"/>
              </w:rPr>
            </w:pPr>
            <w:r w:rsidRPr="00B457CD">
              <w:rPr>
                <w:rFonts w:eastAsia="Calibri"/>
                <w:color w:val="1F3864" w:themeColor="accent1" w:themeShade="80"/>
              </w:rPr>
              <w:t>Understand</w:t>
            </w:r>
            <w:r>
              <w:rPr>
                <w:rFonts w:eastAsia="Calibri"/>
                <w:color w:val="1F3864" w:themeColor="accent1" w:themeShade="80"/>
              </w:rPr>
              <w:t xml:space="preserve"> that</w:t>
            </w:r>
            <w:r w:rsidRPr="00B457CD">
              <w:rPr>
                <w:rFonts w:eastAsia="Calibri"/>
                <w:color w:val="1F3864" w:themeColor="accent1" w:themeShade="80"/>
              </w:rPr>
              <w:t xml:space="preserve"> discussion is essential for effective learning.</w:t>
            </w:r>
          </w:p>
        </w:tc>
      </w:tr>
      <w:tr w:rsidR="00017997" w:rsidRPr="001A608A" w14:paraId="7FE3EE81" w14:textId="77777777" w:rsidTr="007C50CE">
        <w:trPr>
          <w:cantSplit/>
          <w:tblHeader/>
        </w:trPr>
        <w:tc>
          <w:tcPr>
            <w:tcW w:w="1425" w:type="pct"/>
            <w:tcBorders>
              <w:bottom w:val="single" w:sz="4" w:space="0" w:color="auto"/>
            </w:tcBorders>
            <w:shd w:val="clear" w:color="auto" w:fill="F3FAFF"/>
          </w:tcPr>
          <w:p w14:paraId="08C3A917" w14:textId="7FFA910A" w:rsidR="00017997" w:rsidRPr="00017997" w:rsidRDefault="00017997" w:rsidP="00017997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Presentations can be unclear and interventions ineffective</w:t>
            </w:r>
            <w:r w:rsidR="00B457CD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F3FAFF"/>
          </w:tcPr>
          <w:p w14:paraId="553A9219" w14:textId="01ED1BBD" w:rsidR="00017997" w:rsidRPr="00B457CD" w:rsidRDefault="00B457CD" w:rsidP="00B457CD">
            <w:pPr>
              <w:spacing w:before="60" w:after="60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P</w:t>
            </w:r>
            <w:r w:rsidR="00017997" w:rsidRPr="1B6C0D2E">
              <w:rPr>
                <w:color w:val="1F3864" w:themeColor="accent1" w:themeShade="80"/>
              </w:rPr>
              <w:t>resentation skills</w:t>
            </w:r>
            <w:r>
              <w:rPr>
                <w:color w:val="1F3864" w:themeColor="accent1" w:themeShade="80"/>
              </w:rPr>
              <w:t xml:space="preserve"> and</w:t>
            </w:r>
            <w:r w:rsidR="00017997" w:rsidRPr="1B6C0D2E">
              <w:rPr>
                <w:color w:val="1F3864" w:themeColor="accent1" w:themeShade="80"/>
              </w:rPr>
              <w:t xml:space="preserve"> strategies for intervention </w:t>
            </w:r>
            <w:r>
              <w:rPr>
                <w:color w:val="1F3864" w:themeColor="accent1" w:themeShade="80"/>
              </w:rPr>
              <w:t xml:space="preserve">are </w:t>
            </w:r>
            <w:r w:rsidR="00017997" w:rsidRPr="1B6C0D2E">
              <w:rPr>
                <w:color w:val="1F3864" w:themeColor="accent1" w:themeShade="80"/>
              </w:rPr>
              <w:t>being developed</w:t>
            </w:r>
            <w:r>
              <w:rPr>
                <w:color w:val="1F3864" w:themeColor="accent1" w:themeShade="80"/>
              </w:rPr>
              <w:t>.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F3FAFF"/>
          </w:tcPr>
          <w:p w14:paraId="4303B282" w14:textId="1AFBB67F" w:rsidR="00B457CD" w:rsidRPr="00B457CD" w:rsidRDefault="00B457CD" w:rsidP="00B457CD">
            <w:pPr>
              <w:spacing w:after="8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 xml:space="preserve">Utilise a wide range of strategies to present confidently and effectively and </w:t>
            </w:r>
            <w:r w:rsidRPr="00B457CD">
              <w:rPr>
                <w:rFonts w:eastAsia="Calibri"/>
                <w:color w:val="1F3864" w:themeColor="accent1" w:themeShade="80"/>
              </w:rPr>
              <w:t>intervene</w:t>
            </w:r>
            <w:r>
              <w:rPr>
                <w:rFonts w:eastAsia="Calibri"/>
                <w:color w:val="1F3864" w:themeColor="accent1" w:themeShade="80"/>
              </w:rPr>
              <w:t>s when necessary.</w:t>
            </w:r>
          </w:p>
        </w:tc>
      </w:tr>
      <w:tr w:rsidR="00017997" w:rsidRPr="001A608A" w14:paraId="7D23DFEB" w14:textId="77777777" w:rsidTr="00963C1C">
        <w:trPr>
          <w:cantSplit/>
          <w:tblHeader/>
        </w:trPr>
        <w:tc>
          <w:tcPr>
            <w:tcW w:w="1425" w:type="pct"/>
            <w:tcBorders>
              <w:right w:val="nil"/>
            </w:tcBorders>
            <w:shd w:val="clear" w:color="auto" w:fill="0078A2"/>
          </w:tcPr>
          <w:p w14:paraId="6641BD6D" w14:textId="0979DC4F" w:rsidR="00017997" w:rsidRPr="00195DD5" w:rsidRDefault="00B457CD" w:rsidP="00195DD5">
            <w:pPr>
              <w:spacing w:before="40" w:after="40"/>
              <w:rPr>
                <w:rFonts w:eastAsia="Calibri"/>
                <w:b/>
                <w:bCs/>
                <w:color w:val="FFFFFF" w:themeColor="background1"/>
              </w:rPr>
            </w:pPr>
            <w:r w:rsidRPr="00195DD5">
              <w:rPr>
                <w:rFonts w:eastAsia="Calibri"/>
                <w:b/>
                <w:bCs/>
                <w:color w:val="FFFFFF" w:themeColor="background1"/>
              </w:rPr>
              <w:t>Pedagogy: Advancing Learning</w:t>
            </w:r>
          </w:p>
        </w:tc>
        <w:tc>
          <w:tcPr>
            <w:tcW w:w="1812" w:type="pct"/>
            <w:tcBorders>
              <w:left w:val="nil"/>
              <w:right w:val="nil"/>
            </w:tcBorders>
            <w:shd w:val="clear" w:color="auto" w:fill="0078A2"/>
          </w:tcPr>
          <w:p w14:paraId="030CF477" w14:textId="378BD7D7" w:rsidR="00017997" w:rsidRPr="00195DD5" w:rsidRDefault="00017997" w:rsidP="00195DD5">
            <w:pPr>
              <w:spacing w:before="40" w:after="40"/>
              <w:rPr>
                <w:rFonts w:eastAsia="Calibri"/>
                <w:color w:val="FFFFFF" w:themeColor="background1"/>
              </w:rPr>
            </w:pPr>
          </w:p>
        </w:tc>
        <w:tc>
          <w:tcPr>
            <w:tcW w:w="1763" w:type="pct"/>
            <w:tcBorders>
              <w:left w:val="nil"/>
            </w:tcBorders>
            <w:shd w:val="clear" w:color="auto" w:fill="0078A2"/>
          </w:tcPr>
          <w:p w14:paraId="230B21FE" w14:textId="77777777" w:rsidR="00017997" w:rsidRPr="00195DD5" w:rsidRDefault="00017997" w:rsidP="00195DD5">
            <w:pPr>
              <w:spacing w:before="40" w:after="40"/>
              <w:rPr>
                <w:rFonts w:eastAsia="Calibri"/>
                <w:color w:val="FFFFFF" w:themeColor="background1"/>
              </w:rPr>
            </w:pPr>
          </w:p>
        </w:tc>
      </w:tr>
      <w:tr w:rsidR="00017997" w:rsidRPr="001A608A" w14:paraId="4D3A7D17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645238A0" w14:textId="3E474C5C" w:rsidR="00017997" w:rsidRPr="00B457CD" w:rsidRDefault="00B457CD" w:rsidP="00B457CD">
            <w:pPr>
              <w:spacing w:after="60"/>
              <w:rPr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T</w:t>
            </w:r>
            <w:r w:rsidRPr="00B457CD">
              <w:rPr>
                <w:rFonts w:eastAsia="Calibri"/>
                <w:color w:val="1F3864" w:themeColor="accent1" w:themeShade="80"/>
              </w:rPr>
              <w:t>he curriculum is seen as a series of discrete outcomes.</w:t>
            </w:r>
          </w:p>
        </w:tc>
        <w:tc>
          <w:tcPr>
            <w:tcW w:w="1812" w:type="pct"/>
            <w:shd w:val="clear" w:color="auto" w:fill="F3FAFF"/>
          </w:tcPr>
          <w:p w14:paraId="63DA35C5" w14:textId="7C168CF3" w:rsidR="00B457CD" w:rsidRPr="00B457CD" w:rsidRDefault="00B457CD" w:rsidP="00B457CD">
            <w:pPr>
              <w:spacing w:after="60"/>
              <w:rPr>
                <w:color w:val="1F3864" w:themeColor="accent1" w:themeShade="80"/>
              </w:rPr>
            </w:pPr>
            <w:r w:rsidRPr="00B457CD">
              <w:rPr>
                <w:color w:val="1F3864" w:themeColor="accent1" w:themeShade="80"/>
              </w:rPr>
              <w:t xml:space="preserve">Connections </w:t>
            </w:r>
            <w:r w:rsidR="009F3EDE">
              <w:rPr>
                <w:color w:val="1F3864" w:themeColor="accent1" w:themeShade="80"/>
              </w:rPr>
              <w:t xml:space="preserve">are </w:t>
            </w:r>
            <w:r w:rsidRPr="00B457CD">
              <w:rPr>
                <w:color w:val="1F3864" w:themeColor="accent1" w:themeShade="80"/>
              </w:rPr>
              <w:t>made between lessons and shared with learners</w:t>
            </w:r>
            <w:r w:rsidR="00FF702A">
              <w:rPr>
                <w:color w:val="1F3864" w:themeColor="accent1" w:themeShade="80"/>
              </w:rPr>
              <w:t>.</w:t>
            </w:r>
          </w:p>
          <w:p w14:paraId="41532E83" w14:textId="454DA606" w:rsidR="00017997" w:rsidRPr="001A608A" w:rsidRDefault="00017997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  <w:tc>
          <w:tcPr>
            <w:tcW w:w="1763" w:type="pct"/>
            <w:shd w:val="clear" w:color="auto" w:fill="F3FAFF"/>
          </w:tcPr>
          <w:p w14:paraId="1874E9C3" w14:textId="5E10D80E" w:rsidR="00FF702A" w:rsidRPr="00FF702A" w:rsidRDefault="00FF702A" w:rsidP="00FF702A">
            <w:pPr>
              <w:spacing w:after="80"/>
              <w:rPr>
                <w:color w:val="1F3864" w:themeColor="accent1" w:themeShade="80"/>
              </w:rPr>
            </w:pPr>
            <w:r w:rsidRPr="00FF702A">
              <w:rPr>
                <w:rFonts w:eastAsia="Calibri"/>
                <w:color w:val="1F3864" w:themeColor="accent1" w:themeShade="80"/>
              </w:rPr>
              <w:t xml:space="preserve">Encourage learners to make connections, explain their learning and </w:t>
            </w:r>
            <w:r>
              <w:rPr>
                <w:rFonts w:eastAsia="Calibri"/>
                <w:color w:val="1F3864" w:themeColor="accent1" w:themeShade="80"/>
              </w:rPr>
              <w:t xml:space="preserve">pre-empt and </w:t>
            </w:r>
            <w:r w:rsidRPr="00FF702A">
              <w:rPr>
                <w:rFonts w:eastAsia="Calibri"/>
                <w:color w:val="1F3864" w:themeColor="accent1" w:themeShade="80"/>
              </w:rPr>
              <w:t>address misconceptions</w:t>
            </w:r>
            <w:r>
              <w:rPr>
                <w:rFonts w:eastAsia="Calibri"/>
                <w:color w:val="1F3864" w:themeColor="accent1" w:themeShade="80"/>
              </w:rPr>
              <w:t>.</w:t>
            </w:r>
          </w:p>
          <w:p w14:paraId="2F2C3002" w14:textId="4570EE5B" w:rsidR="00017997" w:rsidRPr="001A608A" w:rsidRDefault="00017997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</w:tr>
      <w:tr w:rsidR="00017997" w:rsidRPr="001A608A" w14:paraId="24BF889F" w14:textId="77777777" w:rsidTr="007C50CE">
        <w:trPr>
          <w:cantSplit/>
          <w:tblHeader/>
        </w:trPr>
        <w:tc>
          <w:tcPr>
            <w:tcW w:w="1425" w:type="pct"/>
            <w:tcBorders>
              <w:bottom w:val="single" w:sz="4" w:space="0" w:color="auto"/>
            </w:tcBorders>
            <w:shd w:val="clear" w:color="auto" w:fill="F3FAFF"/>
          </w:tcPr>
          <w:p w14:paraId="57DDB651" w14:textId="33C0D1C3" w:rsidR="00017997" w:rsidRPr="00FF702A" w:rsidRDefault="00B457CD" w:rsidP="00FF702A">
            <w:pPr>
              <w:spacing w:after="60"/>
              <w:rPr>
                <w:color w:val="1F3864" w:themeColor="accent1" w:themeShade="80"/>
              </w:rPr>
            </w:pPr>
            <w:r w:rsidRPr="00B457CD">
              <w:rPr>
                <w:rFonts w:eastAsia="Calibri"/>
                <w:color w:val="1F3864" w:themeColor="accent1" w:themeShade="80"/>
              </w:rPr>
              <w:t xml:space="preserve">Tasks </w:t>
            </w:r>
            <w:r>
              <w:rPr>
                <w:rFonts w:eastAsia="Calibri"/>
                <w:color w:val="1F3864" w:themeColor="accent1" w:themeShade="80"/>
              </w:rPr>
              <w:t xml:space="preserve">only </w:t>
            </w:r>
            <w:r w:rsidRPr="00B457CD">
              <w:rPr>
                <w:rFonts w:eastAsia="Calibri"/>
                <w:color w:val="1F3864" w:themeColor="accent1" w:themeShade="80"/>
              </w:rPr>
              <w:t xml:space="preserve">target </w:t>
            </w:r>
            <w:r>
              <w:rPr>
                <w:rFonts w:eastAsia="Calibri"/>
                <w:color w:val="1F3864" w:themeColor="accent1" w:themeShade="80"/>
              </w:rPr>
              <w:t>individual</w:t>
            </w:r>
            <w:r w:rsidRPr="00B457CD">
              <w:rPr>
                <w:rFonts w:eastAsia="Calibri"/>
                <w:color w:val="1F3864" w:themeColor="accent1" w:themeShade="80"/>
              </w:rPr>
              <w:t xml:space="preserve"> outcome</w:t>
            </w:r>
            <w:r>
              <w:rPr>
                <w:rFonts w:eastAsia="Calibri"/>
                <w:color w:val="1F3864" w:themeColor="accent1" w:themeShade="80"/>
              </w:rPr>
              <w:t>s</w:t>
            </w:r>
            <w:r w:rsidRPr="00B457CD">
              <w:rPr>
                <w:rFonts w:eastAsia="Calibri"/>
                <w:color w:val="1F3864" w:themeColor="accent1" w:themeShade="80"/>
              </w:rPr>
              <w:t xml:space="preserve"> within one limited activity</w:t>
            </w:r>
            <w:r w:rsidR="00FF702A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F3FAFF"/>
          </w:tcPr>
          <w:p w14:paraId="6FA82EE5" w14:textId="632F9700" w:rsidR="00017997" w:rsidRPr="00FF702A" w:rsidRDefault="00B457CD" w:rsidP="00FF702A">
            <w:pPr>
              <w:spacing w:after="60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A r</w:t>
            </w:r>
            <w:r w:rsidRPr="00B457CD">
              <w:rPr>
                <w:color w:val="1F3864" w:themeColor="accent1" w:themeShade="80"/>
              </w:rPr>
              <w:t>ange of activities</w:t>
            </w:r>
            <w:r>
              <w:rPr>
                <w:color w:val="1F3864" w:themeColor="accent1" w:themeShade="80"/>
              </w:rPr>
              <w:t xml:space="preserve"> are used </w:t>
            </w:r>
            <w:r w:rsidR="00FF702A">
              <w:rPr>
                <w:color w:val="1F3864" w:themeColor="accent1" w:themeShade="80"/>
              </w:rPr>
              <w:t xml:space="preserve">in the lesson </w:t>
            </w:r>
            <w:r>
              <w:rPr>
                <w:color w:val="1F3864" w:themeColor="accent1" w:themeShade="80"/>
              </w:rPr>
              <w:t xml:space="preserve">to </w:t>
            </w:r>
            <w:r w:rsidR="00FF702A">
              <w:rPr>
                <w:color w:val="1F3864" w:themeColor="accent1" w:themeShade="80"/>
              </w:rPr>
              <w:t>help learners progress towards the outcomes.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F3FAFF"/>
          </w:tcPr>
          <w:p w14:paraId="221BEF7E" w14:textId="1368BD0F" w:rsidR="00017997" w:rsidRPr="00FF702A" w:rsidRDefault="00FF702A" w:rsidP="00FF702A">
            <w:pPr>
              <w:spacing w:after="80"/>
              <w:rPr>
                <w:color w:val="1F3864" w:themeColor="accent1" w:themeShade="80"/>
              </w:rPr>
            </w:pPr>
            <w:r w:rsidRPr="00FF702A">
              <w:rPr>
                <w:rFonts w:eastAsia="Calibri"/>
                <w:color w:val="1F3864" w:themeColor="accent1" w:themeShade="80"/>
              </w:rPr>
              <w:t xml:space="preserve">Plan </w:t>
            </w:r>
            <w:r>
              <w:rPr>
                <w:rFonts w:eastAsia="Calibri"/>
                <w:color w:val="1F3864" w:themeColor="accent1" w:themeShade="80"/>
              </w:rPr>
              <w:t xml:space="preserve">and facilitate </w:t>
            </w:r>
            <w:r w:rsidRPr="00FF702A">
              <w:rPr>
                <w:rFonts w:eastAsia="Calibri"/>
                <w:color w:val="1F3864" w:themeColor="accent1" w:themeShade="80"/>
              </w:rPr>
              <w:t>authentic</w:t>
            </w:r>
            <w:r>
              <w:rPr>
                <w:rFonts w:eastAsia="Calibri"/>
                <w:color w:val="1F3864" w:themeColor="accent1" w:themeShade="80"/>
              </w:rPr>
              <w:t>, purposeful</w:t>
            </w:r>
            <w:r w:rsidRPr="00FF702A">
              <w:rPr>
                <w:rFonts w:eastAsia="Calibri"/>
                <w:color w:val="1F3864" w:themeColor="accent1" w:themeShade="80"/>
              </w:rPr>
              <w:t xml:space="preserve"> activities which link concepts and skills</w:t>
            </w:r>
            <w:r>
              <w:rPr>
                <w:rFonts w:eastAsia="Calibri"/>
                <w:color w:val="1F3864" w:themeColor="accent1" w:themeShade="80"/>
              </w:rPr>
              <w:t xml:space="preserve"> and are instrumental in learners achieving outcomes.</w:t>
            </w:r>
          </w:p>
        </w:tc>
      </w:tr>
      <w:tr w:rsidR="00195DD5" w:rsidRPr="001A608A" w14:paraId="7AF59A5A" w14:textId="77777777" w:rsidTr="00963C1C">
        <w:trPr>
          <w:cantSplit/>
          <w:tblHeader/>
        </w:trPr>
        <w:tc>
          <w:tcPr>
            <w:tcW w:w="1425" w:type="pct"/>
            <w:tcBorders>
              <w:right w:val="nil"/>
            </w:tcBorders>
            <w:shd w:val="clear" w:color="auto" w:fill="0078A2"/>
          </w:tcPr>
          <w:p w14:paraId="3EDB6933" w14:textId="77777777" w:rsidR="00195DD5" w:rsidRPr="00195DD5" w:rsidRDefault="00195DD5" w:rsidP="00195DD5">
            <w:pPr>
              <w:spacing w:before="40" w:after="40"/>
              <w:rPr>
                <w:rFonts w:eastAsia="Calibri"/>
                <w:b/>
                <w:bCs/>
                <w:color w:val="FFFFFF" w:themeColor="background1"/>
              </w:rPr>
            </w:pPr>
            <w:r w:rsidRPr="00195DD5">
              <w:rPr>
                <w:rFonts w:eastAsia="Calibri"/>
                <w:b/>
                <w:bCs/>
                <w:color w:val="FFFFFF" w:themeColor="background1"/>
              </w:rPr>
              <w:t>Pedagogy: Influencing Learning</w:t>
            </w:r>
          </w:p>
        </w:tc>
        <w:tc>
          <w:tcPr>
            <w:tcW w:w="1812" w:type="pct"/>
            <w:tcBorders>
              <w:left w:val="nil"/>
              <w:right w:val="nil"/>
            </w:tcBorders>
            <w:shd w:val="clear" w:color="auto" w:fill="0078A2"/>
          </w:tcPr>
          <w:p w14:paraId="025F9C02" w14:textId="77777777" w:rsidR="00195DD5" w:rsidRPr="00195DD5" w:rsidRDefault="00195DD5" w:rsidP="00195DD5">
            <w:pPr>
              <w:spacing w:before="40" w:after="40"/>
              <w:rPr>
                <w:rFonts w:eastAsia="Calibri"/>
                <w:b/>
                <w:bCs/>
                <w:color w:val="FFFFFF" w:themeColor="background1"/>
              </w:rPr>
            </w:pPr>
          </w:p>
        </w:tc>
        <w:tc>
          <w:tcPr>
            <w:tcW w:w="1763" w:type="pct"/>
            <w:tcBorders>
              <w:left w:val="nil"/>
            </w:tcBorders>
            <w:shd w:val="clear" w:color="auto" w:fill="0078A2"/>
          </w:tcPr>
          <w:p w14:paraId="14E39C73" w14:textId="0DA64616" w:rsidR="00195DD5" w:rsidRPr="00195DD5" w:rsidRDefault="00195DD5" w:rsidP="00195DD5">
            <w:pPr>
              <w:spacing w:before="40" w:after="40"/>
              <w:rPr>
                <w:rFonts w:eastAsia="Calibri"/>
                <w:b/>
                <w:bCs/>
                <w:color w:val="FFFFFF" w:themeColor="background1"/>
              </w:rPr>
            </w:pPr>
          </w:p>
        </w:tc>
      </w:tr>
      <w:tr w:rsidR="00017997" w:rsidRPr="001A608A" w14:paraId="01F1F11F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3B2F5FD6" w14:textId="24165FAA" w:rsidR="00FF702A" w:rsidRPr="001A608A" w:rsidRDefault="00FF702A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Regard learners as variables to be controlled and feel the need to maintain control.</w:t>
            </w:r>
          </w:p>
        </w:tc>
        <w:tc>
          <w:tcPr>
            <w:tcW w:w="1812" w:type="pct"/>
            <w:shd w:val="clear" w:color="auto" w:fill="F3FAFF"/>
          </w:tcPr>
          <w:p w14:paraId="237C795F" w14:textId="6A59B95E" w:rsidR="00017997" w:rsidRPr="001A608A" w:rsidRDefault="00F97670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Are b</w:t>
            </w:r>
            <w:r w:rsidR="00FF702A">
              <w:rPr>
                <w:rFonts w:eastAsia="Calibri"/>
                <w:color w:val="1F3864" w:themeColor="accent1" w:themeShade="80"/>
              </w:rPr>
              <w:t>eginning to experiment with learner autonomy</w:t>
            </w:r>
            <w:r w:rsidR="00A64952">
              <w:rPr>
                <w:rFonts w:eastAsia="Calibri"/>
                <w:color w:val="1F3864" w:themeColor="accent1" w:themeShade="80"/>
              </w:rPr>
              <w:t xml:space="preserve"> and involves learners in making connections.</w:t>
            </w:r>
          </w:p>
        </w:tc>
        <w:tc>
          <w:tcPr>
            <w:tcW w:w="1763" w:type="pct"/>
            <w:shd w:val="clear" w:color="auto" w:fill="F3FAFF"/>
          </w:tcPr>
          <w:p w14:paraId="7949092D" w14:textId="6089FC25" w:rsidR="00017997" w:rsidRPr="001A608A" w:rsidRDefault="00A64952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Give more responsibility to learners to be involved in and/or lead their own learning.</w:t>
            </w:r>
          </w:p>
        </w:tc>
      </w:tr>
      <w:tr w:rsidR="00A64952" w:rsidRPr="001A608A" w14:paraId="5951E278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7535997B" w14:textId="18EBE54D" w:rsidR="00A64952" w:rsidRDefault="00A64952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Time and focus are taken up managing the environment.</w:t>
            </w:r>
          </w:p>
        </w:tc>
        <w:tc>
          <w:tcPr>
            <w:tcW w:w="1812" w:type="pct"/>
            <w:shd w:val="clear" w:color="auto" w:fill="F3FAFF"/>
          </w:tcPr>
          <w:p w14:paraId="244DF7E6" w14:textId="0F2929DC" w:rsidR="00A64952" w:rsidRDefault="00A64952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color w:val="1F3864" w:themeColor="accent1" w:themeShade="80"/>
              </w:rPr>
              <w:t>Gain more confidence in managing behaviour so that it is not the main focus</w:t>
            </w:r>
            <w:r>
              <w:rPr>
                <w:color w:val="1F3864" w:themeColor="accent1" w:themeShade="80"/>
              </w:rPr>
              <w:t>.</w:t>
            </w:r>
          </w:p>
        </w:tc>
        <w:tc>
          <w:tcPr>
            <w:tcW w:w="1763" w:type="pct"/>
            <w:shd w:val="clear" w:color="auto" w:fill="F3FAFF"/>
          </w:tcPr>
          <w:p w14:paraId="5E2C01E7" w14:textId="72673A87" w:rsidR="00A64952" w:rsidRPr="00DB09C0" w:rsidRDefault="00DB09C0" w:rsidP="00DB09C0">
            <w:pPr>
              <w:spacing w:after="80"/>
              <w:rPr>
                <w:color w:val="1F3864" w:themeColor="accent1" w:themeShade="80"/>
              </w:rPr>
            </w:pPr>
            <w:r w:rsidRPr="00DB09C0">
              <w:rPr>
                <w:rFonts w:eastAsia="Calibri"/>
                <w:color w:val="1F3864" w:themeColor="accent1" w:themeShade="80"/>
              </w:rPr>
              <w:t>Regard learners as active learners, making connections and attaining deep understanding of concepts</w:t>
            </w:r>
            <w:r>
              <w:rPr>
                <w:rFonts w:eastAsia="Calibri"/>
                <w:color w:val="1F3864" w:themeColor="accent1" w:themeShade="80"/>
              </w:rPr>
              <w:t>.</w:t>
            </w:r>
          </w:p>
        </w:tc>
      </w:tr>
      <w:tr w:rsidR="00017997" w:rsidRPr="001A608A" w14:paraId="2EA6C3B0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39BBE9C9" w14:textId="64E20731" w:rsidR="00017997" w:rsidRPr="001A608A" w:rsidRDefault="00FF702A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 xml:space="preserve">Expectations of learners </w:t>
            </w:r>
            <w:r w:rsidR="00F97670">
              <w:rPr>
                <w:rFonts w:eastAsia="Calibri"/>
                <w:color w:val="1F3864" w:themeColor="accent1" w:themeShade="80"/>
              </w:rPr>
              <w:t xml:space="preserve">are </w:t>
            </w:r>
            <w:r>
              <w:rPr>
                <w:rFonts w:eastAsia="Calibri"/>
                <w:color w:val="1F3864" w:themeColor="accent1" w:themeShade="80"/>
              </w:rPr>
              <w:t>constrained by the task.</w:t>
            </w:r>
          </w:p>
        </w:tc>
        <w:tc>
          <w:tcPr>
            <w:tcW w:w="1812" w:type="pct"/>
            <w:shd w:val="clear" w:color="auto" w:fill="F3FAFF"/>
          </w:tcPr>
          <w:p w14:paraId="79048E59" w14:textId="3937A72D" w:rsidR="00017997" w:rsidRPr="001A608A" w:rsidRDefault="00A64952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Scaffold tasks so not to limit learners’ progress.</w:t>
            </w:r>
          </w:p>
        </w:tc>
        <w:tc>
          <w:tcPr>
            <w:tcW w:w="1763" w:type="pct"/>
            <w:shd w:val="clear" w:color="auto" w:fill="F3FAFF"/>
          </w:tcPr>
          <w:p w14:paraId="3ED5E45E" w14:textId="5CABD865" w:rsidR="00017997" w:rsidRPr="00A64952" w:rsidRDefault="00A64952" w:rsidP="00A64952">
            <w:pPr>
              <w:spacing w:after="80"/>
              <w:rPr>
                <w:color w:val="1F3864" w:themeColor="accent1" w:themeShade="80"/>
              </w:rPr>
            </w:pPr>
            <w:r w:rsidRPr="00A64952">
              <w:rPr>
                <w:rFonts w:eastAsia="Calibri"/>
                <w:color w:val="1F3864" w:themeColor="accent1" w:themeShade="80"/>
              </w:rPr>
              <w:t>Ha</w:t>
            </w:r>
            <w:r w:rsidR="00F97670">
              <w:rPr>
                <w:rFonts w:eastAsia="Calibri"/>
                <w:color w:val="1F3864" w:themeColor="accent1" w:themeShade="80"/>
              </w:rPr>
              <w:t>ve</w:t>
            </w:r>
            <w:r w:rsidRPr="00A64952">
              <w:rPr>
                <w:rFonts w:eastAsia="Calibri"/>
                <w:color w:val="1F3864" w:themeColor="accent1" w:themeShade="80"/>
              </w:rPr>
              <w:t xml:space="preserve"> insight into the deeper understanding needed by learners, leading to higher expectations</w:t>
            </w:r>
            <w:r>
              <w:rPr>
                <w:rFonts w:eastAsia="Calibri"/>
                <w:color w:val="1F3864" w:themeColor="accent1" w:themeShade="80"/>
              </w:rPr>
              <w:t>.</w:t>
            </w:r>
          </w:p>
        </w:tc>
      </w:tr>
      <w:tr w:rsidR="00017997" w:rsidRPr="001A608A" w14:paraId="6AF1BDC5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4EAE1319" w14:textId="3EBF9237" w:rsidR="00017997" w:rsidRPr="001A608A" w:rsidRDefault="00FF702A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Perceive learners’ ability as ‘fixed’.</w:t>
            </w:r>
          </w:p>
        </w:tc>
        <w:tc>
          <w:tcPr>
            <w:tcW w:w="1812" w:type="pct"/>
            <w:shd w:val="clear" w:color="auto" w:fill="F3FAFF"/>
          </w:tcPr>
          <w:p w14:paraId="071F8FF6" w14:textId="13C3FB3D" w:rsidR="00017997" w:rsidRPr="001A608A" w:rsidRDefault="00A64952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Ha</w:t>
            </w:r>
            <w:r w:rsidR="00F97670">
              <w:rPr>
                <w:rFonts w:eastAsia="Calibri"/>
                <w:color w:val="1F3864" w:themeColor="accent1" w:themeShade="80"/>
              </w:rPr>
              <w:t>ve</w:t>
            </w:r>
            <w:r>
              <w:rPr>
                <w:rFonts w:eastAsia="Calibri"/>
                <w:color w:val="1F3864" w:themeColor="accent1" w:themeShade="80"/>
              </w:rPr>
              <w:t xml:space="preserve"> higher expectations of learners and begins to challenge them.</w:t>
            </w:r>
          </w:p>
        </w:tc>
        <w:tc>
          <w:tcPr>
            <w:tcW w:w="1763" w:type="pct"/>
            <w:shd w:val="clear" w:color="auto" w:fill="F3FAFF"/>
          </w:tcPr>
          <w:p w14:paraId="60E276BB" w14:textId="3C4A5827" w:rsidR="00017997" w:rsidRPr="001A608A" w:rsidRDefault="00A64952" w:rsidP="00A64952">
            <w:pPr>
              <w:spacing w:after="8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B</w:t>
            </w:r>
            <w:r w:rsidRPr="00A64952">
              <w:rPr>
                <w:rFonts w:eastAsia="Calibri"/>
                <w:color w:val="1F3864" w:themeColor="accent1" w:themeShade="80"/>
              </w:rPr>
              <w:t xml:space="preserve">elieve all learners can succeed; all </w:t>
            </w:r>
            <w:r>
              <w:rPr>
                <w:rFonts w:eastAsia="Calibri"/>
                <w:color w:val="1F3864" w:themeColor="accent1" w:themeShade="80"/>
              </w:rPr>
              <w:t xml:space="preserve">learners </w:t>
            </w:r>
            <w:r w:rsidRPr="00A64952">
              <w:rPr>
                <w:rFonts w:eastAsia="Calibri"/>
                <w:color w:val="1F3864" w:themeColor="accent1" w:themeShade="80"/>
              </w:rPr>
              <w:t>are challenged</w:t>
            </w:r>
            <w:r>
              <w:rPr>
                <w:rFonts w:eastAsia="Calibri"/>
                <w:color w:val="1F3864" w:themeColor="accent1" w:themeShade="80"/>
              </w:rPr>
              <w:t xml:space="preserve"> in their classroom.</w:t>
            </w:r>
          </w:p>
        </w:tc>
      </w:tr>
    </w:tbl>
    <w:p w14:paraId="5F941988" w14:textId="77777777" w:rsidR="00195DD5" w:rsidRDefault="00195DD5" w:rsidP="00D81C8F">
      <w:pPr>
        <w:pStyle w:val="Heading1"/>
      </w:pPr>
    </w:p>
    <w:p w14:paraId="6E902815" w14:textId="77777777" w:rsidR="00195DD5" w:rsidRDefault="00195DD5">
      <w:pPr>
        <w:rPr>
          <w:rFonts w:eastAsia="Tw Cen MT Condensed Extra Bold"/>
          <w:b/>
          <w:bCs/>
          <w:color w:val="1F3864" w:themeColor="accent1" w:themeShade="80"/>
          <w:sz w:val="28"/>
          <w:szCs w:val="28"/>
        </w:rPr>
      </w:pPr>
      <w:r>
        <w:br w:type="page"/>
      </w:r>
    </w:p>
    <w:p w14:paraId="0BA89329" w14:textId="4FA45650" w:rsidR="00D81C8F" w:rsidRPr="00EF3913" w:rsidRDefault="00140C14" w:rsidP="00D81C8F">
      <w:pPr>
        <w:pStyle w:val="Heading1"/>
      </w:pPr>
      <w:r>
        <w:lastRenderedPageBreak/>
        <w:t>P</w:t>
      </w:r>
      <w:r w:rsidR="00D81C8F">
        <w:t>rogression towards the standards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ollaboration and Innovation"/>
        <w:tblDescription w:val="Relevant elements"/>
      </w:tblPr>
      <w:tblGrid>
        <w:gridCol w:w="4815"/>
        <w:gridCol w:w="5345"/>
        <w:gridCol w:w="5534"/>
      </w:tblGrid>
      <w:tr w:rsidR="006E4879" w:rsidRPr="001A608A" w14:paraId="74C35007" w14:textId="77777777" w:rsidTr="007C50CE">
        <w:trPr>
          <w:cantSplit/>
          <w:trHeight w:val="765"/>
          <w:tblHeader/>
        </w:trPr>
        <w:tc>
          <w:tcPr>
            <w:tcW w:w="153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CAAA90" w14:textId="36EC8AC3" w:rsidR="007C00DE" w:rsidRPr="00BA5B3D" w:rsidRDefault="007C00DE" w:rsidP="00BA5B3D">
            <w:pPr>
              <w:pStyle w:val="Heading2"/>
            </w:pPr>
            <w:r>
              <w:t>BEGINNING TEACHING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F4498C" w14:textId="63FB397C" w:rsidR="007C00DE" w:rsidRPr="001A608A" w:rsidRDefault="007C00DE" w:rsidP="00BA5B3D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</w:rPr>
            </w:pPr>
            <w:r w:rsidRPr="1B6C0D2E">
              <w:rPr>
                <w:rFonts w:eastAsia="Tw Cen MT Condensed Extra Bold"/>
                <w:b/>
                <w:bCs/>
                <w:color w:val="1F3864" w:themeColor="accent1" w:themeShade="80"/>
              </w:rPr>
              <w:t>DEVELOPING TEACHER IDENTITY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771DEA" w14:textId="1F9732E4" w:rsidR="007C00DE" w:rsidRPr="001A608A" w:rsidRDefault="007C00DE" w:rsidP="00BA5B3D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</w:rPr>
            </w:pPr>
            <w:r w:rsidRPr="1B6C0D2E">
              <w:rPr>
                <w:rFonts w:eastAsia="Tw Cen MT Condensed Extra Bold"/>
                <w:b/>
                <w:bCs/>
                <w:color w:val="1F3864" w:themeColor="accent1" w:themeShade="80"/>
              </w:rPr>
              <w:t>BECOMING AUTONOMOUS</w:t>
            </w:r>
          </w:p>
        </w:tc>
      </w:tr>
      <w:tr w:rsidR="0017419C" w:rsidRPr="001A608A" w14:paraId="35452CE0" w14:textId="77777777" w:rsidTr="007C50CE">
        <w:trPr>
          <w:cantSplit/>
          <w:tblHeader/>
        </w:trPr>
        <w:tc>
          <w:tcPr>
            <w:tcW w:w="1534" w:type="pct"/>
            <w:tcBorders>
              <w:right w:val="nil"/>
            </w:tcBorders>
            <w:shd w:val="clear" w:color="auto" w:fill="69D8FF"/>
          </w:tcPr>
          <w:p w14:paraId="3568AF0F" w14:textId="08AB05CB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b/>
                <w:bCs/>
              </w:rPr>
              <w:t>Collaboration</w:t>
            </w:r>
          </w:p>
        </w:tc>
        <w:tc>
          <w:tcPr>
            <w:tcW w:w="1703" w:type="pct"/>
            <w:tcBorders>
              <w:left w:val="nil"/>
              <w:right w:val="nil"/>
            </w:tcBorders>
            <w:shd w:val="clear" w:color="auto" w:fill="69D8FF"/>
          </w:tcPr>
          <w:p w14:paraId="0C109EA8" w14:textId="0D0C43EA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  <w:tc>
          <w:tcPr>
            <w:tcW w:w="1763" w:type="pct"/>
            <w:tcBorders>
              <w:left w:val="nil"/>
            </w:tcBorders>
            <w:shd w:val="clear" w:color="auto" w:fill="69D8FF"/>
          </w:tcPr>
          <w:p w14:paraId="74A33C17" w14:textId="39D76438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</w:tr>
      <w:tr w:rsidR="006E4879" w:rsidRPr="001A608A" w14:paraId="28C96D6F" w14:textId="77777777" w:rsidTr="007C50CE">
        <w:trPr>
          <w:cantSplit/>
          <w:tblHeader/>
        </w:trPr>
        <w:tc>
          <w:tcPr>
            <w:tcW w:w="1534" w:type="pct"/>
            <w:shd w:val="clear" w:color="auto" w:fill="F3FAFF"/>
          </w:tcPr>
          <w:p w14:paraId="5197F200" w14:textId="23F3E189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Do not focus on students’ learning when discussing and assessing their own practice with others</w:t>
            </w:r>
            <w:r w:rsidR="0082740D" w:rsidRPr="1B6C0D2E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03" w:type="pct"/>
            <w:shd w:val="clear" w:color="auto" w:fill="F3FAFF"/>
          </w:tcPr>
          <w:p w14:paraId="4D2BC2A4" w14:textId="5CE02EBD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 Us</w:t>
            </w:r>
            <w:r w:rsidR="000D2F05" w:rsidRPr="1B6C0D2E">
              <w:rPr>
                <w:rFonts w:eastAsia="Calibri"/>
                <w:color w:val="1F3864" w:themeColor="accent1" w:themeShade="80"/>
              </w:rPr>
              <w:t>e</w:t>
            </w:r>
            <w:r w:rsidRPr="1B6C0D2E">
              <w:rPr>
                <w:rFonts w:eastAsia="Calibri"/>
                <w:color w:val="1F3864" w:themeColor="accent1" w:themeShade="80"/>
              </w:rPr>
              <w:t xml:space="preserve"> learner progress as part of discussion of practice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63" w:type="pct"/>
            <w:shd w:val="clear" w:color="auto" w:fill="F3FAFF"/>
          </w:tcPr>
          <w:p w14:paraId="22D6E2D9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Engage with other professionals in a rigorous critique of students’ learning.</w:t>
            </w:r>
          </w:p>
        </w:tc>
      </w:tr>
      <w:tr w:rsidR="006E4879" w:rsidRPr="001A608A" w14:paraId="259ED5C6" w14:textId="77777777" w:rsidTr="007C50CE">
        <w:trPr>
          <w:cantSplit/>
          <w:tblHeader/>
        </w:trPr>
        <w:tc>
          <w:tcPr>
            <w:tcW w:w="1534" w:type="pct"/>
            <w:shd w:val="clear" w:color="auto" w:fill="F3FAFF"/>
          </w:tcPr>
          <w:p w14:paraId="5278038E" w14:textId="2EE96681" w:rsidR="007C00DE" w:rsidRPr="001A608A" w:rsidRDefault="000E4C2B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May s</w:t>
            </w:r>
            <w:r w:rsidR="007C00DE" w:rsidRPr="1B6C0D2E">
              <w:rPr>
                <w:rFonts w:eastAsia="Calibri"/>
                <w:color w:val="1F3864" w:themeColor="accent1" w:themeShade="80"/>
              </w:rPr>
              <w:t>ee feedback as a threat and fail to adapt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03" w:type="pct"/>
            <w:shd w:val="clear" w:color="auto" w:fill="F3FAFF"/>
          </w:tcPr>
          <w:p w14:paraId="612D3C52" w14:textId="3D3C748B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 xml:space="preserve"> Act on feedback given and reflect on </w:t>
            </w:r>
            <w:r w:rsidR="00F97670">
              <w:rPr>
                <w:rFonts w:eastAsia="Calibri"/>
                <w:color w:val="1F3864" w:themeColor="accent1" w:themeShade="80"/>
              </w:rPr>
              <w:t xml:space="preserve">its </w:t>
            </w:r>
            <w:r w:rsidRPr="1B6C0D2E">
              <w:rPr>
                <w:rFonts w:eastAsia="Calibri"/>
                <w:color w:val="1F3864" w:themeColor="accent1" w:themeShade="80"/>
              </w:rPr>
              <w:t>impact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63" w:type="pct"/>
            <w:shd w:val="clear" w:color="auto" w:fill="F3FAFF"/>
          </w:tcPr>
          <w:p w14:paraId="1F6FF88C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Can progress learning when given critical feedback.</w:t>
            </w:r>
          </w:p>
        </w:tc>
      </w:tr>
      <w:tr w:rsidR="006E4879" w:rsidRPr="001A608A" w14:paraId="13EE2313" w14:textId="77777777" w:rsidTr="007C50CE">
        <w:trPr>
          <w:cantSplit/>
          <w:tblHeader/>
        </w:trPr>
        <w:tc>
          <w:tcPr>
            <w:tcW w:w="1534" w:type="pct"/>
            <w:tcBorders>
              <w:bottom w:val="single" w:sz="4" w:space="0" w:color="auto"/>
            </w:tcBorders>
            <w:shd w:val="clear" w:color="auto" w:fill="F3FAFF"/>
          </w:tcPr>
          <w:p w14:paraId="597BC846" w14:textId="4B0E3489" w:rsidR="007C00DE" w:rsidRPr="001A608A" w:rsidRDefault="00BF0016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R</w:t>
            </w:r>
            <w:r w:rsidR="007C00DE" w:rsidRPr="1B6C0D2E">
              <w:rPr>
                <w:rFonts w:eastAsia="Calibri"/>
                <w:color w:val="1F3864" w:themeColor="accent1" w:themeShade="80"/>
              </w:rPr>
              <w:t xml:space="preserve">eceive feedback </w:t>
            </w:r>
            <w:r w:rsidRPr="1B6C0D2E">
              <w:rPr>
                <w:rFonts w:eastAsia="Calibri"/>
                <w:color w:val="1F3864" w:themeColor="accent1" w:themeShade="80"/>
              </w:rPr>
              <w:t xml:space="preserve">passively </w:t>
            </w:r>
            <w:r w:rsidR="007C00DE" w:rsidRPr="1B6C0D2E">
              <w:rPr>
                <w:rFonts w:eastAsia="Calibri"/>
                <w:color w:val="1F3864" w:themeColor="accent1" w:themeShade="80"/>
              </w:rPr>
              <w:t>but may act on direct advice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F3FAFF"/>
          </w:tcPr>
          <w:p w14:paraId="7CBEF9DF" w14:textId="1DB64CD9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 Utilise feedback effectively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F3FAFF"/>
          </w:tcPr>
          <w:p w14:paraId="4584D50D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Actively seek feedback and identify ways of progressing.</w:t>
            </w:r>
          </w:p>
        </w:tc>
      </w:tr>
      <w:tr w:rsidR="0017419C" w:rsidRPr="001A608A" w14:paraId="7926ECE7" w14:textId="77777777" w:rsidTr="007C50CE">
        <w:trPr>
          <w:cantSplit/>
          <w:tblHeader/>
        </w:trPr>
        <w:tc>
          <w:tcPr>
            <w:tcW w:w="1534" w:type="pct"/>
            <w:tcBorders>
              <w:right w:val="nil"/>
            </w:tcBorders>
            <w:shd w:val="clear" w:color="auto" w:fill="7030A0"/>
          </w:tcPr>
          <w:p w14:paraId="56652378" w14:textId="04C1DF5D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b/>
                <w:bCs/>
                <w:color w:val="FFFFFF" w:themeColor="background1"/>
              </w:rPr>
              <w:t>Innovation</w:t>
            </w:r>
          </w:p>
        </w:tc>
        <w:tc>
          <w:tcPr>
            <w:tcW w:w="1703" w:type="pct"/>
            <w:tcBorders>
              <w:left w:val="nil"/>
              <w:right w:val="nil"/>
            </w:tcBorders>
            <w:shd w:val="clear" w:color="auto" w:fill="7030A0"/>
          </w:tcPr>
          <w:p w14:paraId="010E90A2" w14:textId="79FDF72A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  <w:tc>
          <w:tcPr>
            <w:tcW w:w="1763" w:type="pct"/>
            <w:tcBorders>
              <w:left w:val="nil"/>
            </w:tcBorders>
            <w:shd w:val="clear" w:color="auto" w:fill="7030A0"/>
          </w:tcPr>
          <w:p w14:paraId="26CF48C1" w14:textId="655B489F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</w:tr>
      <w:tr w:rsidR="006E4879" w:rsidRPr="001A608A" w14:paraId="3F9165AF" w14:textId="77777777" w:rsidTr="007C50CE">
        <w:trPr>
          <w:cantSplit/>
          <w:tblHeader/>
        </w:trPr>
        <w:tc>
          <w:tcPr>
            <w:tcW w:w="1534" w:type="pct"/>
            <w:shd w:val="clear" w:color="auto" w:fill="F3FAFF"/>
          </w:tcPr>
          <w:p w14:paraId="4D60C306" w14:textId="7B024528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Accept learner outcomes without interrogating their significance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03" w:type="pct"/>
            <w:shd w:val="clear" w:color="auto" w:fill="F3FAFF"/>
          </w:tcPr>
          <w:p w14:paraId="1426A99B" w14:textId="4018F68D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Reflect on the outcomes and link to theory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63" w:type="pct"/>
            <w:shd w:val="clear" w:color="auto" w:fill="F3FAFF"/>
          </w:tcPr>
          <w:p w14:paraId="2A454C6B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Understand significance of outcomes in terms of theory; learner outcomes and theory inform next steps.</w:t>
            </w:r>
          </w:p>
        </w:tc>
      </w:tr>
      <w:tr w:rsidR="006E4879" w:rsidRPr="001A608A" w14:paraId="2BFEFE0A" w14:textId="77777777" w:rsidTr="007C50CE">
        <w:trPr>
          <w:cantSplit/>
          <w:tblHeader/>
        </w:trPr>
        <w:tc>
          <w:tcPr>
            <w:tcW w:w="1534" w:type="pct"/>
            <w:shd w:val="clear" w:color="auto" w:fill="F3FAFF"/>
          </w:tcPr>
          <w:p w14:paraId="47F6C8FC" w14:textId="2124041F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Rely on others to identify their next steps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03" w:type="pct"/>
            <w:shd w:val="clear" w:color="auto" w:fill="F3FAFF"/>
          </w:tcPr>
          <w:p w14:paraId="6189404A" w14:textId="2F42FD20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Begin to identify own needs with guidance of others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63" w:type="pct"/>
            <w:shd w:val="clear" w:color="auto" w:fill="F3FAFF"/>
          </w:tcPr>
          <w:p w14:paraId="6974416E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Are able to identify their own development needs based on learner outcomes.</w:t>
            </w:r>
          </w:p>
        </w:tc>
      </w:tr>
      <w:tr w:rsidR="006E4879" w:rsidRPr="001A608A" w14:paraId="798A1447" w14:textId="77777777" w:rsidTr="007C50CE">
        <w:trPr>
          <w:cantSplit/>
          <w:tblHeader/>
        </w:trPr>
        <w:tc>
          <w:tcPr>
            <w:tcW w:w="1534" w:type="pct"/>
            <w:shd w:val="clear" w:color="auto" w:fill="F3FAFF"/>
          </w:tcPr>
          <w:p w14:paraId="7064A0BE" w14:textId="4A0D4AC5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Are not sufficiently aware of new theories; they tend to teach as they were taught and are reluctant to adapt.</w:t>
            </w:r>
          </w:p>
        </w:tc>
        <w:tc>
          <w:tcPr>
            <w:tcW w:w="1703" w:type="pct"/>
            <w:shd w:val="clear" w:color="auto" w:fill="F3FAFF"/>
          </w:tcPr>
          <w:p w14:paraId="5F77946E" w14:textId="0827093F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Utilise theory in their planning</w:t>
            </w:r>
          </w:p>
        </w:tc>
        <w:tc>
          <w:tcPr>
            <w:tcW w:w="1763" w:type="pct"/>
            <w:shd w:val="clear" w:color="auto" w:fill="F3FAFF"/>
          </w:tcPr>
          <w:p w14:paraId="09862019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Are aware of new theories which may contradict existing beliefs; they can adopt these new theories in practice.</w:t>
            </w:r>
          </w:p>
        </w:tc>
      </w:tr>
      <w:tr w:rsidR="006E4879" w:rsidRPr="001A608A" w14:paraId="6F9EC1D2" w14:textId="77777777" w:rsidTr="007C50CE">
        <w:trPr>
          <w:cantSplit/>
          <w:tblHeader/>
        </w:trPr>
        <w:tc>
          <w:tcPr>
            <w:tcW w:w="1534" w:type="pct"/>
            <w:shd w:val="clear" w:color="auto" w:fill="F3FAFF"/>
          </w:tcPr>
          <w:p w14:paraId="4138E6A6" w14:textId="467D35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Do not collect evidence of learning systematically.</w:t>
            </w:r>
          </w:p>
        </w:tc>
        <w:tc>
          <w:tcPr>
            <w:tcW w:w="1703" w:type="pct"/>
            <w:shd w:val="clear" w:color="auto" w:fill="F3FAFF"/>
          </w:tcPr>
          <w:p w14:paraId="3EF535B6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Collect evidence as suggested by others</w:t>
            </w:r>
          </w:p>
        </w:tc>
        <w:tc>
          <w:tcPr>
            <w:tcW w:w="1763" w:type="pct"/>
            <w:shd w:val="clear" w:color="auto" w:fill="F3FAFF"/>
          </w:tcPr>
          <w:p w14:paraId="601A64ED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Collect evidence of learning to support the development of their own practice.</w:t>
            </w:r>
          </w:p>
        </w:tc>
      </w:tr>
      <w:tr w:rsidR="006E4879" w:rsidRPr="001A608A" w14:paraId="2A3A51A5" w14:textId="77777777" w:rsidTr="007C50CE">
        <w:trPr>
          <w:cantSplit/>
          <w:tblHeader/>
        </w:trPr>
        <w:tc>
          <w:tcPr>
            <w:tcW w:w="1534" w:type="pct"/>
            <w:shd w:val="clear" w:color="auto" w:fill="F3FAFF"/>
          </w:tcPr>
          <w:p w14:paraId="387E7A71" w14:textId="15AA43AE" w:rsidR="007C00DE" w:rsidRPr="001A608A" w:rsidRDefault="007C50C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Are r</w:t>
            </w:r>
            <w:r w:rsidR="00323349">
              <w:rPr>
                <w:rFonts w:eastAsia="Calibri"/>
                <w:color w:val="1F3864" w:themeColor="accent1" w:themeShade="80"/>
              </w:rPr>
              <w:t>eluctant</w:t>
            </w:r>
            <w:r w:rsidR="007C00DE" w:rsidRPr="1B6C0D2E">
              <w:rPr>
                <w:rFonts w:eastAsia="Calibri"/>
                <w:color w:val="1F3864" w:themeColor="accent1" w:themeShade="80"/>
              </w:rPr>
              <w:t xml:space="preserve"> to try new ideas; risk averse.</w:t>
            </w:r>
          </w:p>
        </w:tc>
        <w:tc>
          <w:tcPr>
            <w:tcW w:w="1703" w:type="pct"/>
            <w:shd w:val="clear" w:color="auto" w:fill="F3FAFF"/>
          </w:tcPr>
          <w:p w14:paraId="672C2348" w14:textId="20F56E62" w:rsidR="007C00DE" w:rsidRPr="001A608A" w:rsidRDefault="007C50C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Are w</w:t>
            </w:r>
            <w:r w:rsidR="00323349">
              <w:rPr>
                <w:rFonts w:eastAsia="Calibri"/>
                <w:color w:val="1F3864" w:themeColor="accent1" w:themeShade="80"/>
              </w:rPr>
              <w:t>illing</w:t>
            </w:r>
            <w:r w:rsidR="007C00DE" w:rsidRPr="1B6C0D2E">
              <w:rPr>
                <w:rFonts w:eastAsia="Calibri"/>
                <w:color w:val="1F3864" w:themeColor="accent1" w:themeShade="80"/>
              </w:rPr>
              <w:t xml:space="preserve"> to experiment with new ideas and risks</w:t>
            </w:r>
          </w:p>
        </w:tc>
        <w:tc>
          <w:tcPr>
            <w:tcW w:w="1763" w:type="pct"/>
            <w:shd w:val="clear" w:color="auto" w:fill="F3FAFF"/>
          </w:tcPr>
          <w:p w14:paraId="23526004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Take risks when trialling changes and making sense of new theories</w:t>
            </w:r>
          </w:p>
        </w:tc>
      </w:tr>
      <w:tr w:rsidR="006E4879" w:rsidRPr="001A608A" w14:paraId="1682F9D0" w14:textId="77777777" w:rsidTr="007C50CE">
        <w:trPr>
          <w:cantSplit/>
          <w:tblHeader/>
        </w:trPr>
        <w:tc>
          <w:tcPr>
            <w:tcW w:w="1534" w:type="pct"/>
            <w:shd w:val="clear" w:color="auto" w:fill="F3FAFF"/>
          </w:tcPr>
          <w:p w14:paraId="1A5AF8C4" w14:textId="7DBEE503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Deliver one method to all learners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03" w:type="pct"/>
            <w:shd w:val="clear" w:color="auto" w:fill="F3FAFF"/>
          </w:tcPr>
          <w:p w14:paraId="2F06382B" w14:textId="2E728FA6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Develo</w:t>
            </w:r>
            <w:r w:rsidR="00BF0016" w:rsidRPr="1B6C0D2E">
              <w:rPr>
                <w:rFonts w:eastAsia="Calibri"/>
                <w:color w:val="1F3864" w:themeColor="accent1" w:themeShade="80"/>
              </w:rPr>
              <w:t>p</w:t>
            </w:r>
            <w:r w:rsidRPr="1B6C0D2E">
              <w:rPr>
                <w:rFonts w:eastAsia="Calibri"/>
                <w:color w:val="1F3864" w:themeColor="accent1" w:themeShade="80"/>
              </w:rPr>
              <w:t xml:space="preserve"> a range of strategies and methodologies</w:t>
            </w:r>
          </w:p>
        </w:tc>
        <w:tc>
          <w:tcPr>
            <w:tcW w:w="1763" w:type="pct"/>
            <w:shd w:val="clear" w:color="auto" w:fill="F3FAFF"/>
          </w:tcPr>
          <w:p w14:paraId="1CA58F9B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Adopt multiple strategies</w:t>
            </w:r>
          </w:p>
        </w:tc>
      </w:tr>
      <w:tr w:rsidR="006E4879" w:rsidRPr="001A608A" w14:paraId="2517AF0B" w14:textId="77777777" w:rsidTr="007C50CE">
        <w:trPr>
          <w:cantSplit/>
          <w:tblHeader/>
        </w:trPr>
        <w:tc>
          <w:tcPr>
            <w:tcW w:w="1534" w:type="pct"/>
            <w:tcBorders>
              <w:bottom w:val="single" w:sz="4" w:space="0" w:color="auto"/>
            </w:tcBorders>
            <w:shd w:val="clear" w:color="auto" w:fill="F3FAFF"/>
          </w:tcPr>
          <w:p w14:paraId="39B6657F" w14:textId="4041BA14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Are satisfied with their current performance; their desire to manage behaviour limits learners’ experiences</w:t>
            </w:r>
            <w:r w:rsidR="00323349">
              <w:rPr>
                <w:rFonts w:eastAsia="Calibri"/>
                <w:color w:val="1F3864" w:themeColor="accent1" w:themeShade="80"/>
              </w:rPr>
              <w:t>.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F3FAFF"/>
          </w:tcPr>
          <w:p w14:paraId="2560972C" w14:textId="38C548CC" w:rsidR="007C00DE" w:rsidRPr="001A608A" w:rsidRDefault="00BF0016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Seek to</w:t>
            </w:r>
            <w:r w:rsidR="007C00DE" w:rsidRPr="1B6C0D2E">
              <w:rPr>
                <w:rFonts w:eastAsia="Calibri"/>
                <w:color w:val="1F3864" w:themeColor="accent1" w:themeShade="80"/>
              </w:rPr>
              <w:t xml:space="preserve"> develop effective practice beyond behaviour management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F3FAFF"/>
          </w:tcPr>
          <w:p w14:paraId="05944B41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Aspire to deeper learning and higher performance; have a constant desire to improve the experience of learners.</w:t>
            </w:r>
          </w:p>
        </w:tc>
      </w:tr>
    </w:tbl>
    <w:p w14:paraId="7EB60559" w14:textId="24A47E18" w:rsidR="0017419C" w:rsidRDefault="0017419C">
      <w:r>
        <w:br w:type="page"/>
      </w:r>
    </w:p>
    <w:p w14:paraId="0838F66B" w14:textId="2B5E927C" w:rsidR="00D81C8F" w:rsidRPr="00EF3913" w:rsidRDefault="00D81C8F" w:rsidP="00D81C8F">
      <w:pPr>
        <w:pStyle w:val="Heading1"/>
      </w:pPr>
      <w:r>
        <w:lastRenderedPageBreak/>
        <w:t>Progression towards the standards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Leadership and Professional Learning"/>
      </w:tblPr>
      <w:tblGrid>
        <w:gridCol w:w="4472"/>
        <w:gridCol w:w="5688"/>
        <w:gridCol w:w="5534"/>
      </w:tblGrid>
      <w:tr w:rsidR="00E06D2C" w:rsidRPr="001A608A" w14:paraId="71F1755E" w14:textId="77777777" w:rsidTr="1B6C0D2E">
        <w:trPr>
          <w:cantSplit/>
          <w:trHeight w:val="765"/>
          <w:tblHeader/>
        </w:trPr>
        <w:tc>
          <w:tcPr>
            <w:tcW w:w="142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5B3005" w14:textId="751C218E" w:rsidR="00E06D2C" w:rsidRPr="00BA5B3D" w:rsidRDefault="00E06D2C" w:rsidP="00BA5B3D">
            <w:pPr>
              <w:pStyle w:val="Heading2"/>
            </w:pPr>
            <w:r>
              <w:t>BEGINNING TEACHING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7D2CC5" w14:textId="5730D0E1" w:rsidR="00E06D2C" w:rsidRPr="001A608A" w:rsidRDefault="00E06D2C" w:rsidP="00BA5B3D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</w:rPr>
            </w:pPr>
            <w:r w:rsidRPr="1B6C0D2E">
              <w:rPr>
                <w:rFonts w:eastAsia="Tw Cen MT Condensed Extra Bold"/>
                <w:b/>
                <w:bCs/>
                <w:color w:val="1F3864" w:themeColor="accent1" w:themeShade="80"/>
              </w:rPr>
              <w:t>DEVELOPING TEACHER IDENTITY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49A952" w14:textId="10102A32" w:rsidR="00E06D2C" w:rsidRPr="001A608A" w:rsidRDefault="00E06D2C" w:rsidP="00BA5B3D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</w:rPr>
            </w:pPr>
            <w:r w:rsidRPr="1B6C0D2E">
              <w:rPr>
                <w:rFonts w:eastAsia="Tw Cen MT Condensed Extra Bold"/>
                <w:b/>
                <w:bCs/>
                <w:color w:val="1F3864" w:themeColor="accent1" w:themeShade="80"/>
              </w:rPr>
              <w:t>BECOMING AUTONOMOUS</w:t>
            </w:r>
          </w:p>
        </w:tc>
      </w:tr>
      <w:tr w:rsidR="0017419C" w:rsidRPr="001A608A" w14:paraId="4B2D6AE2" w14:textId="77777777" w:rsidTr="1B6C0D2E">
        <w:trPr>
          <w:cantSplit/>
          <w:trHeight w:val="442"/>
          <w:tblHeader/>
        </w:trPr>
        <w:tc>
          <w:tcPr>
            <w:tcW w:w="1425" w:type="pct"/>
            <w:tcBorders>
              <w:right w:val="nil"/>
            </w:tcBorders>
            <w:shd w:val="clear" w:color="auto" w:fill="C00000"/>
            <w:vAlign w:val="center"/>
          </w:tcPr>
          <w:p w14:paraId="39C89F62" w14:textId="4A39E952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b/>
                <w:bCs/>
                <w:color w:val="FFFFFF" w:themeColor="background1"/>
              </w:rPr>
              <w:t>Leadership</w:t>
            </w:r>
          </w:p>
        </w:tc>
        <w:tc>
          <w:tcPr>
            <w:tcW w:w="1812" w:type="pct"/>
            <w:tcBorders>
              <w:left w:val="nil"/>
              <w:right w:val="nil"/>
            </w:tcBorders>
            <w:shd w:val="clear" w:color="auto" w:fill="C00000"/>
            <w:vAlign w:val="center"/>
          </w:tcPr>
          <w:p w14:paraId="609737AF" w14:textId="0E3224BE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  <w:tc>
          <w:tcPr>
            <w:tcW w:w="1763" w:type="pct"/>
            <w:tcBorders>
              <w:left w:val="nil"/>
            </w:tcBorders>
            <w:shd w:val="clear" w:color="auto" w:fill="C00000"/>
            <w:vAlign w:val="center"/>
          </w:tcPr>
          <w:p w14:paraId="2440208C" w14:textId="286A39A5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</w:tr>
      <w:tr w:rsidR="006E4879" w:rsidRPr="001A608A" w14:paraId="53DD435E" w14:textId="77777777" w:rsidTr="007C50CE">
        <w:trPr>
          <w:cantSplit/>
          <w:trHeight w:val="651"/>
          <w:tblHeader/>
        </w:trPr>
        <w:tc>
          <w:tcPr>
            <w:tcW w:w="1425" w:type="pct"/>
            <w:shd w:val="clear" w:color="auto" w:fill="F3FAFF"/>
          </w:tcPr>
          <w:p w14:paraId="4A188B4F" w14:textId="1BF303E2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Rely on teachers, tutors</w:t>
            </w:r>
            <w:r w:rsidR="00323349">
              <w:rPr>
                <w:rFonts w:eastAsia="Calibri"/>
                <w:color w:val="1F3864" w:themeColor="accent1" w:themeShade="80"/>
              </w:rPr>
              <w:t>,</w:t>
            </w:r>
            <w:r w:rsidRPr="1B6C0D2E">
              <w:rPr>
                <w:rFonts w:eastAsia="Calibri"/>
                <w:color w:val="1F3864" w:themeColor="accent1" w:themeShade="80"/>
              </w:rPr>
              <w:t xml:space="preserve"> and mentors to provide guidance</w:t>
            </w:r>
          </w:p>
        </w:tc>
        <w:tc>
          <w:tcPr>
            <w:tcW w:w="1812" w:type="pct"/>
            <w:shd w:val="clear" w:color="auto" w:fill="F3FAFF"/>
          </w:tcPr>
          <w:p w14:paraId="2AA5359C" w14:textId="7777777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Show some autonomy in their own development</w:t>
            </w:r>
          </w:p>
        </w:tc>
        <w:tc>
          <w:tcPr>
            <w:tcW w:w="1763" w:type="pct"/>
            <w:shd w:val="clear" w:color="auto" w:fill="F3FAFF"/>
          </w:tcPr>
          <w:p w14:paraId="1F066855" w14:textId="4318234E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 Take responsibility for their own development;</w:t>
            </w:r>
          </w:p>
        </w:tc>
      </w:tr>
      <w:tr w:rsidR="006E4879" w:rsidRPr="001A608A" w14:paraId="721E607F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6A6E59B8" w14:textId="2CCE7B18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Base their approaches on their own preconceptions or copy others’ practices uncritically</w:t>
            </w:r>
          </w:p>
        </w:tc>
        <w:tc>
          <w:tcPr>
            <w:tcW w:w="1812" w:type="pct"/>
            <w:shd w:val="clear" w:color="auto" w:fill="F3FAFF"/>
          </w:tcPr>
          <w:p w14:paraId="2674C941" w14:textId="341775A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Begin to adapt their approaches with support</w:t>
            </w:r>
          </w:p>
        </w:tc>
        <w:tc>
          <w:tcPr>
            <w:tcW w:w="1763" w:type="pct"/>
            <w:shd w:val="clear" w:color="auto" w:fill="F3FAFF"/>
          </w:tcPr>
          <w:p w14:paraId="28D7993C" w14:textId="56AA8F97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 Adapt their approaches and beliefs to the context</w:t>
            </w:r>
          </w:p>
        </w:tc>
      </w:tr>
      <w:tr w:rsidR="006E4879" w:rsidRPr="001A608A" w14:paraId="7AA05B02" w14:textId="77777777" w:rsidTr="007C50CE">
        <w:trPr>
          <w:cantSplit/>
          <w:tblHeader/>
        </w:trPr>
        <w:tc>
          <w:tcPr>
            <w:tcW w:w="1425" w:type="pct"/>
            <w:tcBorders>
              <w:bottom w:val="single" w:sz="4" w:space="0" w:color="auto"/>
            </w:tcBorders>
            <w:shd w:val="clear" w:color="auto" w:fill="F3FAFF"/>
          </w:tcPr>
          <w:p w14:paraId="59FA2D91" w14:textId="11870CCD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Regard the context as constraining.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F3FAFF"/>
          </w:tcPr>
          <w:p w14:paraId="6DB2F1EF" w14:textId="58680E89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Accept the context and make some adaptations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F3FAFF"/>
          </w:tcPr>
          <w:p w14:paraId="4461E523" w14:textId="3E4BF622" w:rsidR="007C00DE" w:rsidRPr="001A608A" w:rsidRDefault="007C00DE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Accept,</w:t>
            </w:r>
            <w:r w:rsidR="000E4C2B" w:rsidRPr="1B6C0D2E">
              <w:rPr>
                <w:rFonts w:eastAsia="Calibri"/>
                <w:color w:val="1F3864" w:themeColor="accent1" w:themeShade="80"/>
              </w:rPr>
              <w:t xml:space="preserve"> </w:t>
            </w:r>
            <w:r w:rsidRPr="1B6C0D2E">
              <w:rPr>
                <w:rFonts w:eastAsia="Calibri"/>
                <w:color w:val="1F3864" w:themeColor="accent1" w:themeShade="80"/>
              </w:rPr>
              <w:t>adapt to</w:t>
            </w:r>
            <w:r w:rsidR="000E4C2B" w:rsidRPr="1B6C0D2E">
              <w:rPr>
                <w:rFonts w:eastAsia="Calibri"/>
                <w:color w:val="1F3864" w:themeColor="accent1" w:themeShade="80"/>
              </w:rPr>
              <w:t>,</w:t>
            </w:r>
            <w:r w:rsidRPr="1B6C0D2E">
              <w:rPr>
                <w:rFonts w:eastAsia="Calibri"/>
                <w:color w:val="1F3864" w:themeColor="accent1" w:themeShade="80"/>
              </w:rPr>
              <w:t xml:space="preserve"> and capitalise on </w:t>
            </w:r>
            <w:r w:rsidR="000E4C2B" w:rsidRPr="1B6C0D2E">
              <w:rPr>
                <w:rFonts w:eastAsia="Calibri"/>
                <w:color w:val="1F3864" w:themeColor="accent1" w:themeShade="80"/>
              </w:rPr>
              <w:t>the context.</w:t>
            </w:r>
          </w:p>
        </w:tc>
      </w:tr>
      <w:tr w:rsidR="0017419C" w:rsidRPr="001A608A" w14:paraId="2680288C" w14:textId="77777777" w:rsidTr="1B6C0D2E">
        <w:trPr>
          <w:cantSplit/>
          <w:tblHeader/>
        </w:trPr>
        <w:tc>
          <w:tcPr>
            <w:tcW w:w="1425" w:type="pct"/>
            <w:tcBorders>
              <w:right w:val="nil"/>
            </w:tcBorders>
            <w:shd w:val="clear" w:color="auto" w:fill="385623" w:themeFill="accent6" w:themeFillShade="80"/>
            <w:vAlign w:val="center"/>
          </w:tcPr>
          <w:p w14:paraId="02CCAEB8" w14:textId="2A43A143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b/>
                <w:bCs/>
                <w:color w:val="FFFFFF" w:themeColor="background1"/>
              </w:rPr>
              <w:t xml:space="preserve">Professional Learning </w:t>
            </w:r>
          </w:p>
        </w:tc>
        <w:tc>
          <w:tcPr>
            <w:tcW w:w="1812" w:type="pct"/>
            <w:tcBorders>
              <w:left w:val="nil"/>
              <w:right w:val="nil"/>
            </w:tcBorders>
            <w:shd w:val="clear" w:color="auto" w:fill="385623" w:themeFill="accent6" w:themeFillShade="80"/>
          </w:tcPr>
          <w:p w14:paraId="01577129" w14:textId="293BF958" w:rsidR="0017419C" w:rsidRPr="001A608A" w:rsidRDefault="0017419C" w:rsidP="1B6C0D2E">
            <w:pPr>
              <w:spacing w:before="60" w:after="60"/>
              <w:rPr>
                <w:color w:val="1F3864" w:themeColor="accent1" w:themeShade="80"/>
              </w:rPr>
            </w:pPr>
          </w:p>
        </w:tc>
        <w:tc>
          <w:tcPr>
            <w:tcW w:w="1763" w:type="pct"/>
            <w:tcBorders>
              <w:left w:val="nil"/>
            </w:tcBorders>
            <w:shd w:val="clear" w:color="auto" w:fill="385623" w:themeFill="accent6" w:themeFillShade="80"/>
          </w:tcPr>
          <w:p w14:paraId="129CDABC" w14:textId="1DA049CD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</w:p>
        </w:tc>
      </w:tr>
      <w:tr w:rsidR="0017419C" w:rsidRPr="001A608A" w14:paraId="3E1A0CB7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3D477A90" w14:textId="77777777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Are unable to connect theories to practice.</w:t>
            </w:r>
          </w:p>
        </w:tc>
        <w:tc>
          <w:tcPr>
            <w:tcW w:w="1812" w:type="pct"/>
            <w:shd w:val="clear" w:color="auto" w:fill="F3FAFF"/>
          </w:tcPr>
          <w:p w14:paraId="7A35CC70" w14:textId="41B3D44E" w:rsidR="0017419C" w:rsidRPr="001A608A" w:rsidRDefault="00A83AA2" w:rsidP="1B6C0D2E">
            <w:pPr>
              <w:spacing w:before="60" w:after="60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Are a</w:t>
            </w:r>
            <w:r w:rsidR="00323349">
              <w:rPr>
                <w:color w:val="1F3864" w:themeColor="accent1" w:themeShade="80"/>
              </w:rPr>
              <w:t>ble to</w:t>
            </w:r>
            <w:r w:rsidR="0017419C" w:rsidRPr="1B6C0D2E">
              <w:rPr>
                <w:color w:val="1F3864" w:themeColor="accent1" w:themeShade="80"/>
              </w:rPr>
              <w:t xml:space="preserve"> make some links between theory and practice</w:t>
            </w:r>
          </w:p>
        </w:tc>
        <w:tc>
          <w:tcPr>
            <w:tcW w:w="1763" w:type="pct"/>
            <w:shd w:val="clear" w:color="auto" w:fill="F3FAFF"/>
          </w:tcPr>
          <w:p w14:paraId="7CF0D4A1" w14:textId="5D15FB85" w:rsidR="0017419C" w:rsidRPr="001A608A" w:rsidRDefault="00A83AA2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>Are a</w:t>
            </w:r>
            <w:r w:rsidR="00323349">
              <w:rPr>
                <w:rFonts w:eastAsia="Calibri"/>
                <w:color w:val="1F3864" w:themeColor="accent1" w:themeShade="80"/>
              </w:rPr>
              <w:t>ble to</w:t>
            </w:r>
            <w:r w:rsidR="0017419C" w:rsidRPr="1B6C0D2E">
              <w:rPr>
                <w:rFonts w:eastAsia="Calibri"/>
                <w:color w:val="1F3864" w:themeColor="accent1" w:themeShade="80"/>
              </w:rPr>
              <w:t xml:space="preserve"> support and reflect on practice using established theories.</w:t>
            </w:r>
          </w:p>
        </w:tc>
      </w:tr>
      <w:tr w:rsidR="0017419C" w:rsidRPr="001A608A" w14:paraId="049B7F04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627F8BB4" w14:textId="345815B3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Rely on others to suggest changes and are unable to identify the effectiveness of changes critically.</w:t>
            </w:r>
          </w:p>
        </w:tc>
        <w:tc>
          <w:tcPr>
            <w:tcW w:w="1812" w:type="pct"/>
            <w:shd w:val="clear" w:color="auto" w:fill="F3FAFF"/>
          </w:tcPr>
          <w:p w14:paraId="521F6410" w14:textId="77777777" w:rsidR="0017419C" w:rsidRPr="001A608A" w:rsidRDefault="0017419C" w:rsidP="1B6C0D2E">
            <w:pPr>
              <w:spacing w:before="60" w:after="60"/>
              <w:rPr>
                <w:color w:val="1F3864" w:themeColor="accent1" w:themeShade="80"/>
              </w:rPr>
            </w:pPr>
            <w:r w:rsidRPr="1B6C0D2E">
              <w:rPr>
                <w:color w:val="1F3864" w:themeColor="accent1" w:themeShade="80"/>
              </w:rPr>
              <w:t>Reflect on practice with some critical awareness</w:t>
            </w:r>
          </w:p>
        </w:tc>
        <w:tc>
          <w:tcPr>
            <w:tcW w:w="1763" w:type="pct"/>
            <w:shd w:val="clear" w:color="auto" w:fill="F3FAFF"/>
          </w:tcPr>
          <w:p w14:paraId="769D1E2C" w14:textId="70E8A9BA" w:rsidR="0017419C" w:rsidRPr="001A608A" w:rsidRDefault="00A83AA2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>
              <w:rPr>
                <w:rFonts w:eastAsia="Calibri"/>
                <w:color w:val="1F3864" w:themeColor="accent1" w:themeShade="80"/>
              </w:rPr>
              <w:t xml:space="preserve">Are able </w:t>
            </w:r>
            <w:r w:rsidR="00323349">
              <w:rPr>
                <w:rFonts w:eastAsia="Calibri"/>
                <w:color w:val="1F3864" w:themeColor="accent1" w:themeShade="80"/>
              </w:rPr>
              <w:t>to</w:t>
            </w:r>
            <w:r w:rsidR="0017419C" w:rsidRPr="1B6C0D2E">
              <w:rPr>
                <w:rFonts w:eastAsia="Calibri"/>
                <w:color w:val="1F3864" w:themeColor="accent1" w:themeShade="80"/>
              </w:rPr>
              <w:t xml:space="preserve"> self-regulate their own practice; monitor and reflect on the effectiveness of changes they make to their practice to maximise student outcomes</w:t>
            </w:r>
          </w:p>
        </w:tc>
      </w:tr>
      <w:tr w:rsidR="0017419C" w:rsidRPr="001A608A" w14:paraId="70419626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5C6467D6" w14:textId="625BBB39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Chang</w:t>
            </w:r>
            <w:r w:rsidR="00E86926" w:rsidRPr="1B6C0D2E">
              <w:rPr>
                <w:rFonts w:eastAsia="Calibri"/>
                <w:color w:val="1F3864" w:themeColor="accent1" w:themeShade="80"/>
              </w:rPr>
              <w:t>e</w:t>
            </w:r>
            <w:r w:rsidRPr="1B6C0D2E">
              <w:rPr>
                <w:rFonts w:eastAsia="Calibri"/>
                <w:color w:val="1F3864" w:themeColor="accent1" w:themeShade="80"/>
              </w:rPr>
              <w:t xml:space="preserve"> </w:t>
            </w:r>
            <w:r w:rsidR="00E86926" w:rsidRPr="1B6C0D2E">
              <w:rPr>
                <w:rFonts w:eastAsia="Calibri"/>
                <w:color w:val="1F3864" w:themeColor="accent1" w:themeShade="80"/>
              </w:rPr>
              <w:t>is</w:t>
            </w:r>
            <w:r w:rsidRPr="1B6C0D2E">
              <w:rPr>
                <w:rFonts w:eastAsia="Calibri"/>
                <w:color w:val="1F3864" w:themeColor="accent1" w:themeShade="80"/>
              </w:rPr>
              <w:t xml:space="preserve"> unsupported by theories; theor</w:t>
            </w:r>
            <w:r w:rsidR="00E86926" w:rsidRPr="1B6C0D2E">
              <w:rPr>
                <w:rFonts w:eastAsia="Calibri"/>
                <w:color w:val="1F3864" w:themeColor="accent1" w:themeShade="80"/>
              </w:rPr>
              <w:t>y</w:t>
            </w:r>
            <w:r w:rsidRPr="1B6C0D2E">
              <w:rPr>
                <w:rFonts w:eastAsia="Calibri"/>
                <w:color w:val="1F3864" w:themeColor="accent1" w:themeShade="80"/>
              </w:rPr>
              <w:t xml:space="preserve"> and practice are seen as separate.</w:t>
            </w:r>
          </w:p>
        </w:tc>
        <w:tc>
          <w:tcPr>
            <w:tcW w:w="1812" w:type="pct"/>
            <w:shd w:val="clear" w:color="auto" w:fill="F3FAFF"/>
          </w:tcPr>
          <w:p w14:paraId="12F05D1A" w14:textId="25140CEB" w:rsidR="0017419C" w:rsidRPr="001A608A" w:rsidRDefault="007C50CE" w:rsidP="1B6C0D2E">
            <w:pPr>
              <w:spacing w:before="60" w:after="60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Make c</w:t>
            </w:r>
            <w:r w:rsidR="0017419C" w:rsidRPr="1B6C0D2E">
              <w:rPr>
                <w:color w:val="1F3864" w:themeColor="accent1" w:themeShade="80"/>
              </w:rPr>
              <w:t>onnections between theory and practice</w:t>
            </w:r>
          </w:p>
        </w:tc>
        <w:tc>
          <w:tcPr>
            <w:tcW w:w="1763" w:type="pct"/>
            <w:shd w:val="clear" w:color="auto" w:fill="F3FAFF"/>
          </w:tcPr>
          <w:p w14:paraId="208D855A" w14:textId="21F2248C" w:rsidR="0017419C" w:rsidRPr="001A608A" w:rsidRDefault="000D2F05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D</w:t>
            </w:r>
            <w:r w:rsidR="0017419C" w:rsidRPr="1B6C0D2E">
              <w:rPr>
                <w:rFonts w:eastAsia="Calibri"/>
                <w:color w:val="1F3864" w:themeColor="accent1" w:themeShade="80"/>
              </w:rPr>
              <w:t>evelop a strong theoretical framework to support their change and development</w:t>
            </w:r>
          </w:p>
        </w:tc>
      </w:tr>
      <w:tr w:rsidR="0017419C" w:rsidRPr="001A608A" w14:paraId="32FC3F88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1F2A2273" w14:textId="5D4C47B6" w:rsidR="0017419C" w:rsidRPr="001A608A" w:rsidRDefault="00E86926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Have l</w:t>
            </w:r>
            <w:r w:rsidR="0017419C" w:rsidRPr="1B6C0D2E">
              <w:rPr>
                <w:rFonts w:eastAsia="Calibri"/>
                <w:color w:val="1F3864" w:themeColor="accent1" w:themeShade="80"/>
              </w:rPr>
              <w:t>imited understanding of theories of pedagogy.</w:t>
            </w:r>
          </w:p>
          <w:p w14:paraId="2E7845F5" w14:textId="77777777" w:rsidR="0017419C" w:rsidRPr="001A608A" w:rsidRDefault="0017419C" w:rsidP="1B6C0D2E">
            <w:pPr>
              <w:spacing w:before="60" w:after="60"/>
              <w:rPr>
                <w:color w:val="1F3864" w:themeColor="accent1" w:themeShade="80"/>
              </w:rPr>
            </w:pPr>
          </w:p>
        </w:tc>
        <w:tc>
          <w:tcPr>
            <w:tcW w:w="1812" w:type="pct"/>
            <w:shd w:val="clear" w:color="auto" w:fill="F3FAFF"/>
          </w:tcPr>
          <w:p w14:paraId="572099F9" w14:textId="311669F6" w:rsidR="0017419C" w:rsidRPr="001A608A" w:rsidRDefault="00BF0016" w:rsidP="1B6C0D2E">
            <w:pPr>
              <w:spacing w:before="60" w:after="60"/>
              <w:rPr>
                <w:color w:val="1F3864" w:themeColor="accent1" w:themeShade="80"/>
              </w:rPr>
            </w:pPr>
            <w:r w:rsidRPr="1B6C0D2E">
              <w:rPr>
                <w:color w:val="1F3864" w:themeColor="accent1" w:themeShade="80"/>
              </w:rPr>
              <w:t>Have s</w:t>
            </w:r>
            <w:r w:rsidR="0017419C" w:rsidRPr="1B6C0D2E">
              <w:rPr>
                <w:color w:val="1F3864" w:themeColor="accent1" w:themeShade="80"/>
              </w:rPr>
              <w:t>ome understanding of theories of pedagogy</w:t>
            </w:r>
          </w:p>
        </w:tc>
        <w:tc>
          <w:tcPr>
            <w:tcW w:w="1763" w:type="pct"/>
            <w:shd w:val="clear" w:color="auto" w:fill="F3FAFF"/>
          </w:tcPr>
          <w:p w14:paraId="1336A8F3" w14:textId="64A10BF4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Have a clear understanding of how teaching is linked to learning.</w:t>
            </w:r>
          </w:p>
        </w:tc>
      </w:tr>
      <w:tr w:rsidR="0017419C" w:rsidRPr="001A608A" w14:paraId="301C8C92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121E024D" w14:textId="77777777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Consider teaching as their own classroom performance</w:t>
            </w:r>
          </w:p>
        </w:tc>
        <w:tc>
          <w:tcPr>
            <w:tcW w:w="1812" w:type="pct"/>
            <w:shd w:val="clear" w:color="auto" w:fill="F3FAFF"/>
          </w:tcPr>
          <w:p w14:paraId="244AF8CD" w14:textId="77777777" w:rsidR="0017419C" w:rsidRPr="001A608A" w:rsidRDefault="0017419C" w:rsidP="1B6C0D2E">
            <w:pPr>
              <w:spacing w:before="60" w:after="60"/>
              <w:rPr>
                <w:color w:val="1F3864" w:themeColor="accent1" w:themeShade="80"/>
              </w:rPr>
            </w:pPr>
            <w:r w:rsidRPr="1B6C0D2E">
              <w:rPr>
                <w:color w:val="1F3864" w:themeColor="accent1" w:themeShade="80"/>
              </w:rPr>
              <w:t>Link their performance to learner outcomes and achievements</w:t>
            </w:r>
          </w:p>
        </w:tc>
        <w:tc>
          <w:tcPr>
            <w:tcW w:w="1763" w:type="pct"/>
            <w:shd w:val="clear" w:color="auto" w:fill="F3FAFF"/>
          </w:tcPr>
          <w:p w14:paraId="4C212F33" w14:textId="68537449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Consider the learning processes and achievements of learners in detail and examine how these are linked to their own planning and actions.</w:t>
            </w:r>
          </w:p>
        </w:tc>
      </w:tr>
      <w:tr w:rsidR="0017419C" w:rsidRPr="001A608A" w14:paraId="74E2D716" w14:textId="77777777" w:rsidTr="007C50CE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52499D19" w14:textId="77777777" w:rsidR="0017419C" w:rsidRPr="001A608A" w:rsidRDefault="0017419C" w:rsidP="1B6C0D2E">
            <w:pPr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Rely only on direct classroom experience when developing their own practice</w:t>
            </w:r>
          </w:p>
        </w:tc>
        <w:tc>
          <w:tcPr>
            <w:tcW w:w="1812" w:type="pct"/>
            <w:shd w:val="clear" w:color="auto" w:fill="F3FAFF"/>
          </w:tcPr>
          <w:p w14:paraId="6D1C9CAC" w14:textId="77777777" w:rsidR="0017419C" w:rsidRPr="001A608A" w:rsidRDefault="0017419C" w:rsidP="1B6C0D2E">
            <w:pPr>
              <w:spacing w:before="60" w:after="60"/>
              <w:rPr>
                <w:color w:val="1F3864" w:themeColor="accent1" w:themeShade="80"/>
              </w:rPr>
            </w:pPr>
            <w:r w:rsidRPr="1B6C0D2E">
              <w:rPr>
                <w:color w:val="1F3864" w:themeColor="accent1" w:themeShade="80"/>
              </w:rPr>
              <w:t>Introduce other factors such as learner outcomes when reflecting on practice</w:t>
            </w:r>
          </w:p>
        </w:tc>
        <w:tc>
          <w:tcPr>
            <w:tcW w:w="1763" w:type="pct"/>
            <w:shd w:val="clear" w:color="auto" w:fill="F3FAFF"/>
          </w:tcPr>
          <w:p w14:paraId="68ADF6D2" w14:textId="5B4A3AA2" w:rsidR="0017419C" w:rsidRPr="001A608A" w:rsidRDefault="0017419C" w:rsidP="1B6C0D2E">
            <w:pPr>
              <w:spacing w:before="60" w:after="60"/>
              <w:rPr>
                <w:rFonts w:eastAsia="Calibri"/>
                <w:color w:val="1F3864" w:themeColor="accent1" w:themeShade="80"/>
              </w:rPr>
            </w:pPr>
            <w:r w:rsidRPr="1B6C0D2E">
              <w:rPr>
                <w:rFonts w:eastAsia="Calibri"/>
                <w:color w:val="1F3864" w:themeColor="accent1" w:themeShade="80"/>
              </w:rPr>
              <w:t>Make use of a range of sources such as theories, learner outcomes, advice and direct experience when making sense of their own practice</w:t>
            </w:r>
          </w:p>
        </w:tc>
      </w:tr>
    </w:tbl>
    <w:p w14:paraId="047F4B15" w14:textId="64F467FB" w:rsidR="007C00DE" w:rsidRPr="001A608A" w:rsidRDefault="007C00DE" w:rsidP="1B6C0D2E">
      <w:pPr>
        <w:rPr>
          <w:color w:val="1F3864" w:themeColor="accent1" w:themeShade="80"/>
        </w:rPr>
      </w:pPr>
    </w:p>
    <w:sectPr w:rsidR="007C00DE" w:rsidRPr="001A608A" w:rsidSect="00D108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7EB1" w14:textId="77777777" w:rsidR="00FF28CE" w:rsidRDefault="00FF28CE" w:rsidP="0073466E">
      <w:pPr>
        <w:spacing w:after="0" w:line="240" w:lineRule="auto"/>
      </w:pPr>
      <w:r>
        <w:separator/>
      </w:r>
    </w:p>
  </w:endnote>
  <w:endnote w:type="continuationSeparator" w:id="0">
    <w:p w14:paraId="17B7E397" w14:textId="77777777" w:rsidR="00FF28CE" w:rsidRDefault="00FF28CE" w:rsidP="0073466E">
      <w:pPr>
        <w:spacing w:after="0" w:line="240" w:lineRule="auto"/>
      </w:pPr>
      <w:r>
        <w:continuationSeparator/>
      </w:r>
    </w:p>
  </w:endnote>
  <w:endnote w:type="continuationNotice" w:id="1">
    <w:p w14:paraId="7481CBFF" w14:textId="77777777" w:rsidR="00FF28CE" w:rsidRDefault="00FF2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0629" w14:textId="77777777" w:rsidR="00FF28CE" w:rsidRDefault="00FF28CE" w:rsidP="0073466E">
      <w:pPr>
        <w:spacing w:after="0" w:line="240" w:lineRule="auto"/>
      </w:pPr>
      <w:r>
        <w:separator/>
      </w:r>
    </w:p>
  </w:footnote>
  <w:footnote w:type="continuationSeparator" w:id="0">
    <w:p w14:paraId="255DCF62" w14:textId="77777777" w:rsidR="00FF28CE" w:rsidRDefault="00FF28CE" w:rsidP="0073466E">
      <w:pPr>
        <w:spacing w:after="0" w:line="240" w:lineRule="auto"/>
      </w:pPr>
      <w:r>
        <w:continuationSeparator/>
      </w:r>
    </w:p>
  </w:footnote>
  <w:footnote w:type="continuationNotice" w:id="1">
    <w:p w14:paraId="10379788" w14:textId="77777777" w:rsidR="00FF28CE" w:rsidRDefault="00FF28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4B"/>
    <w:multiLevelType w:val="hybridMultilevel"/>
    <w:tmpl w:val="F1EA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0CD8"/>
    <w:multiLevelType w:val="hybridMultilevel"/>
    <w:tmpl w:val="FFFFFFFF"/>
    <w:lvl w:ilvl="0" w:tplc="86C826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2E6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C2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8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28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CE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44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7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2C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1EEB"/>
    <w:multiLevelType w:val="hybridMultilevel"/>
    <w:tmpl w:val="FFFFFFFF"/>
    <w:lvl w:ilvl="0" w:tplc="D4AC63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00E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EE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7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A0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A2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AD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21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0D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CF92"/>
    <w:multiLevelType w:val="hybridMultilevel"/>
    <w:tmpl w:val="FFFFFFFF"/>
    <w:lvl w:ilvl="0" w:tplc="26A014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CE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04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02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67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E1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05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00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E2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3FA0"/>
    <w:multiLevelType w:val="hybridMultilevel"/>
    <w:tmpl w:val="4D60E0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0D17C9"/>
    <w:multiLevelType w:val="hybridMultilevel"/>
    <w:tmpl w:val="FFFFFFFF"/>
    <w:lvl w:ilvl="0" w:tplc="F72029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683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A0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69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C4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8C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A0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29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27EC"/>
    <w:multiLevelType w:val="hybridMultilevel"/>
    <w:tmpl w:val="A482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25CD2"/>
    <w:multiLevelType w:val="hybridMultilevel"/>
    <w:tmpl w:val="6AD03ACC"/>
    <w:lvl w:ilvl="0" w:tplc="15C81C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0A5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E7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4B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8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A3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5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8C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2D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4BFC"/>
    <w:multiLevelType w:val="hybridMultilevel"/>
    <w:tmpl w:val="8A68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C2A83"/>
    <w:multiLevelType w:val="hybridMultilevel"/>
    <w:tmpl w:val="21A290E6"/>
    <w:lvl w:ilvl="0" w:tplc="6A3E22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1E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C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83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4C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E5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C1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28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EE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028C"/>
    <w:multiLevelType w:val="hybridMultilevel"/>
    <w:tmpl w:val="E34C5958"/>
    <w:lvl w:ilvl="0" w:tplc="DC3C89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E4F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25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0E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A9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0B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69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E2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09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01F0"/>
    <w:multiLevelType w:val="hybridMultilevel"/>
    <w:tmpl w:val="E392F4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57130"/>
    <w:multiLevelType w:val="hybridMultilevel"/>
    <w:tmpl w:val="0BC86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A71D86"/>
    <w:multiLevelType w:val="hybridMultilevel"/>
    <w:tmpl w:val="AF6E9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0626"/>
    <w:multiLevelType w:val="hybridMultilevel"/>
    <w:tmpl w:val="43101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F94E"/>
    <w:multiLevelType w:val="hybridMultilevel"/>
    <w:tmpl w:val="FFFFFFFF"/>
    <w:lvl w:ilvl="0" w:tplc="40ECEB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D65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8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8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A8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6A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69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46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ED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7324"/>
    <w:multiLevelType w:val="hybridMultilevel"/>
    <w:tmpl w:val="FFFFFFFF"/>
    <w:lvl w:ilvl="0" w:tplc="437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7C0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ED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E4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A1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4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3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C7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2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4DF"/>
    <w:multiLevelType w:val="hybridMultilevel"/>
    <w:tmpl w:val="2D2C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868F5"/>
    <w:multiLevelType w:val="hybridMultilevel"/>
    <w:tmpl w:val="AD844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66016">
    <w:abstractNumId w:val="15"/>
  </w:num>
  <w:num w:numId="2" w16cid:durableId="1211574212">
    <w:abstractNumId w:val="1"/>
  </w:num>
  <w:num w:numId="3" w16cid:durableId="496727596">
    <w:abstractNumId w:val="16"/>
  </w:num>
  <w:num w:numId="4" w16cid:durableId="1458723214">
    <w:abstractNumId w:val="2"/>
  </w:num>
  <w:num w:numId="5" w16cid:durableId="1601797389">
    <w:abstractNumId w:val="5"/>
  </w:num>
  <w:num w:numId="6" w16cid:durableId="1017388417">
    <w:abstractNumId w:val="3"/>
  </w:num>
  <w:num w:numId="7" w16cid:durableId="1534535373">
    <w:abstractNumId w:val="11"/>
  </w:num>
  <w:num w:numId="8" w16cid:durableId="608585387">
    <w:abstractNumId w:val="9"/>
  </w:num>
  <w:num w:numId="9" w16cid:durableId="946697582">
    <w:abstractNumId w:val="10"/>
  </w:num>
  <w:num w:numId="10" w16cid:durableId="2069180136">
    <w:abstractNumId w:val="7"/>
  </w:num>
  <w:num w:numId="11" w16cid:durableId="1972787318">
    <w:abstractNumId w:val="6"/>
  </w:num>
  <w:num w:numId="12" w16cid:durableId="1119641485">
    <w:abstractNumId w:val="4"/>
  </w:num>
  <w:num w:numId="13" w16cid:durableId="841972508">
    <w:abstractNumId w:val="18"/>
  </w:num>
  <w:num w:numId="14" w16cid:durableId="265962312">
    <w:abstractNumId w:val="14"/>
  </w:num>
  <w:num w:numId="15" w16cid:durableId="1428231312">
    <w:abstractNumId w:val="8"/>
  </w:num>
  <w:num w:numId="16" w16cid:durableId="1494494231">
    <w:abstractNumId w:val="0"/>
  </w:num>
  <w:num w:numId="17" w16cid:durableId="1821997448">
    <w:abstractNumId w:val="13"/>
  </w:num>
  <w:num w:numId="18" w16cid:durableId="743144184">
    <w:abstractNumId w:val="17"/>
  </w:num>
  <w:num w:numId="19" w16cid:durableId="513109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6E"/>
    <w:rsid w:val="00017997"/>
    <w:rsid w:val="00017D91"/>
    <w:rsid w:val="00031A68"/>
    <w:rsid w:val="00036F17"/>
    <w:rsid w:val="00057AA7"/>
    <w:rsid w:val="00062A98"/>
    <w:rsid w:val="00063738"/>
    <w:rsid w:val="00080F29"/>
    <w:rsid w:val="0008210A"/>
    <w:rsid w:val="000C7F1A"/>
    <w:rsid w:val="000D2B9D"/>
    <w:rsid w:val="000D2F05"/>
    <w:rsid w:val="000D376E"/>
    <w:rsid w:val="000D58D3"/>
    <w:rsid w:val="000E4C2B"/>
    <w:rsid w:val="000F39C2"/>
    <w:rsid w:val="00115B15"/>
    <w:rsid w:val="00126C33"/>
    <w:rsid w:val="00132C5F"/>
    <w:rsid w:val="00140C14"/>
    <w:rsid w:val="001729BE"/>
    <w:rsid w:val="0017419C"/>
    <w:rsid w:val="00180585"/>
    <w:rsid w:val="00195DD5"/>
    <w:rsid w:val="001A2427"/>
    <w:rsid w:val="001A608A"/>
    <w:rsid w:val="001B2553"/>
    <w:rsid w:val="001C2703"/>
    <w:rsid w:val="001F3AA0"/>
    <w:rsid w:val="001F5E42"/>
    <w:rsid w:val="002054F1"/>
    <w:rsid w:val="002156D5"/>
    <w:rsid w:val="00235B6C"/>
    <w:rsid w:val="002362DC"/>
    <w:rsid w:val="00244C2F"/>
    <w:rsid w:val="00245199"/>
    <w:rsid w:val="00257989"/>
    <w:rsid w:val="00323349"/>
    <w:rsid w:val="003240E8"/>
    <w:rsid w:val="00326289"/>
    <w:rsid w:val="00375B99"/>
    <w:rsid w:val="003A1DDA"/>
    <w:rsid w:val="003A37C8"/>
    <w:rsid w:val="003B3EF6"/>
    <w:rsid w:val="003E783B"/>
    <w:rsid w:val="003F382F"/>
    <w:rsid w:val="00405428"/>
    <w:rsid w:val="004252FA"/>
    <w:rsid w:val="00427E56"/>
    <w:rsid w:val="004433F5"/>
    <w:rsid w:val="0045556D"/>
    <w:rsid w:val="00460416"/>
    <w:rsid w:val="004839BF"/>
    <w:rsid w:val="004B72B0"/>
    <w:rsid w:val="004C1E51"/>
    <w:rsid w:val="004D306F"/>
    <w:rsid w:val="004F58F8"/>
    <w:rsid w:val="00531AE3"/>
    <w:rsid w:val="005324D9"/>
    <w:rsid w:val="00532B25"/>
    <w:rsid w:val="005540D6"/>
    <w:rsid w:val="00563DA0"/>
    <w:rsid w:val="00593A23"/>
    <w:rsid w:val="005B4E23"/>
    <w:rsid w:val="005D724C"/>
    <w:rsid w:val="005F0339"/>
    <w:rsid w:val="006065AC"/>
    <w:rsid w:val="006157B7"/>
    <w:rsid w:val="0065545A"/>
    <w:rsid w:val="0065634E"/>
    <w:rsid w:val="00682FBE"/>
    <w:rsid w:val="006B6990"/>
    <w:rsid w:val="006E4879"/>
    <w:rsid w:val="006E6440"/>
    <w:rsid w:val="0073078F"/>
    <w:rsid w:val="0073466E"/>
    <w:rsid w:val="00742918"/>
    <w:rsid w:val="00747AAB"/>
    <w:rsid w:val="00754D06"/>
    <w:rsid w:val="0078041F"/>
    <w:rsid w:val="00786006"/>
    <w:rsid w:val="00791B05"/>
    <w:rsid w:val="0079563E"/>
    <w:rsid w:val="007C00DE"/>
    <w:rsid w:val="007C50CE"/>
    <w:rsid w:val="007F0F6B"/>
    <w:rsid w:val="00820079"/>
    <w:rsid w:val="0082740D"/>
    <w:rsid w:val="00834512"/>
    <w:rsid w:val="00870DC7"/>
    <w:rsid w:val="008A55D4"/>
    <w:rsid w:val="008A570B"/>
    <w:rsid w:val="008C170D"/>
    <w:rsid w:val="009041DE"/>
    <w:rsid w:val="0090699B"/>
    <w:rsid w:val="0092256E"/>
    <w:rsid w:val="0092655C"/>
    <w:rsid w:val="00941FA7"/>
    <w:rsid w:val="0094317F"/>
    <w:rsid w:val="00963C1C"/>
    <w:rsid w:val="00995E26"/>
    <w:rsid w:val="009D1E3B"/>
    <w:rsid w:val="009D2E8A"/>
    <w:rsid w:val="009F3EDE"/>
    <w:rsid w:val="00A31A79"/>
    <w:rsid w:val="00A564A5"/>
    <w:rsid w:val="00A64952"/>
    <w:rsid w:val="00A66C9B"/>
    <w:rsid w:val="00A8208D"/>
    <w:rsid w:val="00A83AA2"/>
    <w:rsid w:val="00AA52F0"/>
    <w:rsid w:val="00AB34EB"/>
    <w:rsid w:val="00AB490B"/>
    <w:rsid w:val="00AC1559"/>
    <w:rsid w:val="00AD7323"/>
    <w:rsid w:val="00AE1F7D"/>
    <w:rsid w:val="00B22230"/>
    <w:rsid w:val="00B27E0B"/>
    <w:rsid w:val="00B457CD"/>
    <w:rsid w:val="00B80180"/>
    <w:rsid w:val="00BA5B3D"/>
    <w:rsid w:val="00BB2490"/>
    <w:rsid w:val="00BE70A9"/>
    <w:rsid w:val="00BF0016"/>
    <w:rsid w:val="00C3998C"/>
    <w:rsid w:val="00C4589D"/>
    <w:rsid w:val="00C46819"/>
    <w:rsid w:val="00C57146"/>
    <w:rsid w:val="00C9090F"/>
    <w:rsid w:val="00D04571"/>
    <w:rsid w:val="00D108E5"/>
    <w:rsid w:val="00D12E26"/>
    <w:rsid w:val="00D177CF"/>
    <w:rsid w:val="00D25303"/>
    <w:rsid w:val="00D3078A"/>
    <w:rsid w:val="00D75AA5"/>
    <w:rsid w:val="00D81C8F"/>
    <w:rsid w:val="00DA471E"/>
    <w:rsid w:val="00DB09C0"/>
    <w:rsid w:val="00DB450E"/>
    <w:rsid w:val="00DC3176"/>
    <w:rsid w:val="00DD2A4D"/>
    <w:rsid w:val="00DE7713"/>
    <w:rsid w:val="00E008AD"/>
    <w:rsid w:val="00E02401"/>
    <w:rsid w:val="00E04350"/>
    <w:rsid w:val="00E06D2C"/>
    <w:rsid w:val="00E402CA"/>
    <w:rsid w:val="00E86926"/>
    <w:rsid w:val="00E91321"/>
    <w:rsid w:val="00EA4EC5"/>
    <w:rsid w:val="00EC2E99"/>
    <w:rsid w:val="00EC4F61"/>
    <w:rsid w:val="00ED7A06"/>
    <w:rsid w:val="00EE7840"/>
    <w:rsid w:val="00EF3913"/>
    <w:rsid w:val="00EF4CE5"/>
    <w:rsid w:val="00EF593F"/>
    <w:rsid w:val="00EF7FEC"/>
    <w:rsid w:val="00F3005E"/>
    <w:rsid w:val="00F42223"/>
    <w:rsid w:val="00F61605"/>
    <w:rsid w:val="00F65EA1"/>
    <w:rsid w:val="00F72D94"/>
    <w:rsid w:val="00F73C04"/>
    <w:rsid w:val="00F97670"/>
    <w:rsid w:val="00FA17A4"/>
    <w:rsid w:val="00FE2C7C"/>
    <w:rsid w:val="00FE3F76"/>
    <w:rsid w:val="00FF28CE"/>
    <w:rsid w:val="00FF702A"/>
    <w:rsid w:val="025B1727"/>
    <w:rsid w:val="09505E49"/>
    <w:rsid w:val="0FFFF4EA"/>
    <w:rsid w:val="1012A77A"/>
    <w:rsid w:val="12CE4177"/>
    <w:rsid w:val="1B6C0D2E"/>
    <w:rsid w:val="20FE45C6"/>
    <w:rsid w:val="2126C836"/>
    <w:rsid w:val="2DD96E8E"/>
    <w:rsid w:val="2F431069"/>
    <w:rsid w:val="3571BB63"/>
    <w:rsid w:val="35B9C5D7"/>
    <w:rsid w:val="3BD7C448"/>
    <w:rsid w:val="3E6E9E10"/>
    <w:rsid w:val="3FE930F6"/>
    <w:rsid w:val="41BEE884"/>
    <w:rsid w:val="454B5CDE"/>
    <w:rsid w:val="47C00A7A"/>
    <w:rsid w:val="4AE626A4"/>
    <w:rsid w:val="4E6F2EB2"/>
    <w:rsid w:val="59136D83"/>
    <w:rsid w:val="62F25528"/>
    <w:rsid w:val="662A1A98"/>
    <w:rsid w:val="6B156549"/>
    <w:rsid w:val="6CF2065F"/>
    <w:rsid w:val="71D3463B"/>
    <w:rsid w:val="72B04F82"/>
    <w:rsid w:val="79F52B64"/>
    <w:rsid w:val="7EC8CA01"/>
    <w:rsid w:val="7F49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3E16"/>
  <w15:chartTrackingRefBased/>
  <w15:docId w15:val="{F5048358-8A75-4D85-ADC1-7EA0BE7A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B6C0D2E"/>
  </w:style>
  <w:style w:type="paragraph" w:styleId="Heading1">
    <w:name w:val="heading 1"/>
    <w:basedOn w:val="Normal"/>
    <w:next w:val="Normal"/>
    <w:link w:val="Heading1Char"/>
    <w:uiPriority w:val="9"/>
    <w:qFormat/>
    <w:rsid w:val="1B6C0D2E"/>
    <w:pPr>
      <w:outlineLvl w:val="0"/>
    </w:pPr>
    <w:rPr>
      <w:rFonts w:eastAsia="Tw Cen MT Condensed Extra Bold"/>
      <w:b/>
      <w:bCs/>
      <w:color w:val="1F3864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B6C0D2E"/>
    <w:pPr>
      <w:spacing w:after="0"/>
      <w:jc w:val="center"/>
      <w:outlineLvl w:val="1"/>
    </w:pPr>
    <w:rPr>
      <w:rFonts w:eastAsia="Tw Cen MT Condensed Extra Bold"/>
      <w:b/>
      <w:bCs/>
      <w:color w:val="1F3864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B6C0D2E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B6C0D2E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B6C0D2E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B6C0D2E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B6C0D2E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B6C0D2E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B6C0D2E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1B6C0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1B6C0D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B6C0D2E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B6C0D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B6C0D2E"/>
    <w:rPr>
      <w:noProof w:val="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1B6C0D2E"/>
    <w:rPr>
      <w:rFonts w:asciiTheme="minorHAnsi" w:eastAsia="Tw Cen MT Condensed Extra Bold" w:hAnsiTheme="minorHAnsi" w:cstheme="minorBidi"/>
      <w:b/>
      <w:bCs/>
      <w:noProof w:val="0"/>
      <w:color w:val="1F3864" w:themeColor="accent1" w:themeShade="8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1B6C0D2E"/>
    <w:rPr>
      <w:rFonts w:asciiTheme="minorHAnsi" w:eastAsia="Tw Cen MT Condensed Extra Bold" w:hAnsiTheme="minorHAnsi" w:cstheme="minorBidi"/>
      <w:b/>
      <w:bCs/>
      <w:noProof w:val="0"/>
      <w:color w:val="1F3864" w:themeColor="accent1" w:themeShade="8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1B6C0D2E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B6C0D2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B6C0D2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B6C0D2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1B6C0D2E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1B6C0D2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1B6C0D2E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1B6C0D2E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1B6C0D2E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1B6C0D2E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1B6C0D2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1B6C0D2E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1B6C0D2E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1B6C0D2E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B6C0D2E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B6C0D2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B6C0D2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B6C0D2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B6C0D2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B6C0D2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B6C0D2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B6C0D2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B6C0D2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B6C0D2E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B6C0D2E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B6C0D2E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B6C0D2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B6C0D2E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dd6a27-b860-42d1-93af-2c0f5d3eef40">
      <UserInfo>
        <DisplayName>Delyth Roberts</DisplayName>
        <AccountId>29</AccountId>
        <AccountType/>
      </UserInfo>
      <UserInfo>
        <DisplayName>Dewi Roberts</DisplayName>
        <AccountId>88</AccountId>
        <AccountType/>
      </UserInfo>
      <UserInfo>
        <DisplayName>Hazel Jane Wordsworth</DisplayName>
        <AccountId>11</AccountId>
        <AccountType/>
      </UserInfo>
      <UserInfo>
        <DisplayName>Lowri Jones</DisplayName>
        <AccountId>78</AccountId>
        <AccountType/>
      </UserInfo>
      <UserInfo>
        <DisplayName>Fiona Taggart</DisplayName>
        <AccountId>89</AccountId>
        <AccountType/>
      </UserInfo>
      <UserInfo>
        <DisplayName>Emma Bishop</DisplayName>
        <AccountId>90</AccountId>
        <AccountType/>
      </UserInfo>
      <UserInfo>
        <DisplayName>Cari Roberts</DisplayName>
        <AccountId>91</AccountId>
        <AccountType/>
      </UserInfo>
    </SharedWithUsers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60597-EA51-4866-A085-8BC7C68DA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3B04F-F798-427A-BDA7-84F72242990A}">
  <ds:schemaRefs>
    <ds:schemaRef ds:uri="http://schemas.microsoft.com/office/2006/metadata/properties"/>
    <ds:schemaRef ds:uri="http://schemas.microsoft.com/office/infopath/2007/PartnerControls"/>
    <ds:schemaRef ds:uri="8add6a27-b860-42d1-93af-2c0f5d3eef40"/>
    <ds:schemaRef ds:uri="37811e8b-73e1-424c-875c-87969ad71f1a"/>
  </ds:schemaRefs>
</ds:datastoreItem>
</file>

<file path=customXml/itemProps3.xml><?xml version="1.0" encoding="utf-8"?>
<ds:datastoreItem xmlns:ds="http://schemas.openxmlformats.org/officeDocument/2006/customXml" ds:itemID="{8910B94A-4777-4EBC-877A-ECC7511DF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1632</Words>
  <Characters>9306</Characters>
  <Application>Microsoft Office Word</Application>
  <DocSecurity>0</DocSecurity>
  <Lines>77</Lines>
  <Paragraphs>21</Paragraphs>
  <ScaleCrop>false</ScaleCrop>
  <Company>CABAN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stages of development</dc:title>
  <dc:subject/>
  <dc:creator>CABAN</dc:creator>
  <cp:keywords/>
  <dc:description/>
  <cp:lastModifiedBy>Gwyn Jones (Staff)</cp:lastModifiedBy>
  <cp:revision>37</cp:revision>
  <cp:lastPrinted>2022-09-14T17:51:00Z</cp:lastPrinted>
  <dcterms:created xsi:type="dcterms:W3CDTF">2023-06-24T03:30:00Z</dcterms:created>
  <dcterms:modified xsi:type="dcterms:W3CDTF">2025-09-09T13:24:00Z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MediaServiceImageTags">
    <vt:lpwstr/>
  </property>
</Properties>
</file>